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69" w:rsidRPr="000076EA" w:rsidRDefault="00794269" w:rsidP="00794269">
      <w:pPr>
        <w:pStyle w:val="NormalWeb"/>
        <w:spacing w:before="0" w:beforeAutospacing="0" w:after="0" w:afterAutospacing="0" w:line="299" w:lineRule="atLeast"/>
        <w:rPr>
          <w:rFonts w:ascii="Arial" w:hAnsi="Arial" w:cs="Arial"/>
          <w:b/>
          <w:sz w:val="21"/>
          <w:szCs w:val="21"/>
        </w:rPr>
      </w:pPr>
      <w:r w:rsidRPr="000076EA">
        <w:rPr>
          <w:rFonts w:ascii="Arial" w:hAnsi="Arial" w:cs="Arial"/>
        </w:rPr>
        <w:t>Mayer Steel Pipe Corp vs. CA</w:t>
      </w:r>
      <w:r w:rsidRPr="000076EA">
        <w:rPr>
          <w:rFonts w:ascii="Arial" w:hAnsi="Arial" w:cs="Arial"/>
        </w:rPr>
        <w:tab/>
      </w:r>
      <w:r w:rsidRPr="000076EA">
        <w:rPr>
          <w:rStyle w:val="Strong"/>
          <w:rFonts w:ascii="Arial" w:hAnsi="Arial" w:cs="Arial"/>
          <w:b w:val="0"/>
          <w:sz w:val="21"/>
          <w:szCs w:val="21"/>
        </w:rPr>
        <w:t>[G.R. No. 124050. June 19, 1997]</w:t>
      </w:r>
    </w:p>
    <w:p w:rsidR="00876F36" w:rsidRPr="000076EA" w:rsidRDefault="00876F36" w:rsidP="00876F36">
      <w:pPr>
        <w:pStyle w:val="NormalWeb"/>
        <w:spacing w:before="0" w:beforeAutospacing="0" w:after="0" w:afterAutospacing="0" w:line="299" w:lineRule="atLeast"/>
        <w:rPr>
          <w:rStyle w:val="Strong"/>
          <w:rFonts w:ascii="Arial" w:hAnsi="Arial" w:cs="Arial"/>
          <w:sz w:val="21"/>
          <w:szCs w:val="21"/>
        </w:rPr>
      </w:pPr>
    </w:p>
    <w:p w:rsidR="00876F36" w:rsidRPr="000076EA" w:rsidRDefault="00876F36" w:rsidP="00876F36">
      <w:pPr>
        <w:pStyle w:val="NormalWeb"/>
        <w:spacing w:before="0" w:beforeAutospacing="0" w:after="0" w:afterAutospacing="0" w:line="299" w:lineRule="atLeast"/>
        <w:rPr>
          <w:rFonts w:ascii="Arial" w:hAnsi="Arial" w:cs="Arial"/>
          <w:sz w:val="16"/>
          <w:szCs w:val="16"/>
        </w:rPr>
      </w:pPr>
      <w:r w:rsidRPr="000076EA">
        <w:rPr>
          <w:rStyle w:val="Strong"/>
          <w:rFonts w:ascii="Arial" w:hAnsi="Arial" w:cs="Arial"/>
          <w:b w:val="0"/>
          <w:sz w:val="16"/>
          <w:szCs w:val="16"/>
        </w:rPr>
        <w:t xml:space="preserve">MAYER STEEL PIPE CORPORATION </w:t>
      </w:r>
      <w:r w:rsidR="0029190B" w:rsidRPr="000076EA">
        <w:rPr>
          <w:rStyle w:val="Strong"/>
          <w:rFonts w:ascii="Arial" w:hAnsi="Arial" w:cs="Arial"/>
          <w:b w:val="0"/>
          <w:sz w:val="16"/>
          <w:szCs w:val="16"/>
        </w:rPr>
        <w:t>(</w:t>
      </w:r>
      <w:r w:rsidR="0029190B" w:rsidRPr="000076EA">
        <w:rPr>
          <w:rStyle w:val="Strong"/>
          <w:rFonts w:ascii="Arial" w:hAnsi="Arial" w:cs="Arial"/>
          <w:sz w:val="16"/>
          <w:szCs w:val="16"/>
        </w:rPr>
        <w:t>Mayer</w:t>
      </w:r>
      <w:r w:rsidR="0029190B" w:rsidRPr="000076EA">
        <w:rPr>
          <w:rStyle w:val="Strong"/>
          <w:rFonts w:ascii="Arial" w:hAnsi="Arial" w:cs="Arial"/>
          <w:b w:val="0"/>
          <w:sz w:val="16"/>
          <w:szCs w:val="16"/>
        </w:rPr>
        <w:t xml:space="preserve">) </w:t>
      </w:r>
      <w:r w:rsidRPr="000076EA">
        <w:rPr>
          <w:rStyle w:val="Strong"/>
          <w:rFonts w:ascii="Arial" w:hAnsi="Arial" w:cs="Arial"/>
          <w:b w:val="0"/>
          <w:sz w:val="16"/>
          <w:szCs w:val="16"/>
        </w:rPr>
        <w:t>and HONGKONG GOVERNMENT SUPPLIES DEPARTMENT</w:t>
      </w:r>
      <w:r w:rsidR="0029190B" w:rsidRPr="000076EA">
        <w:rPr>
          <w:rStyle w:val="Strong"/>
          <w:rFonts w:ascii="Arial" w:hAnsi="Arial" w:cs="Arial"/>
          <w:b w:val="0"/>
          <w:sz w:val="16"/>
          <w:szCs w:val="16"/>
        </w:rPr>
        <w:t xml:space="preserve"> (</w:t>
      </w:r>
      <w:proofErr w:type="spellStart"/>
      <w:r w:rsidR="0029190B" w:rsidRPr="000076EA">
        <w:rPr>
          <w:rStyle w:val="Strong"/>
          <w:rFonts w:ascii="Arial" w:hAnsi="Arial" w:cs="Arial"/>
          <w:sz w:val="16"/>
          <w:szCs w:val="16"/>
        </w:rPr>
        <w:t>Hongkong</w:t>
      </w:r>
      <w:proofErr w:type="spellEnd"/>
      <w:r w:rsidR="0029190B" w:rsidRPr="000076EA">
        <w:rPr>
          <w:rStyle w:val="Strong"/>
          <w:rFonts w:ascii="Arial" w:hAnsi="Arial" w:cs="Arial"/>
          <w:b w:val="0"/>
          <w:sz w:val="16"/>
          <w:szCs w:val="16"/>
        </w:rPr>
        <w:t>)</w:t>
      </w:r>
      <w:r w:rsidRPr="000076EA">
        <w:rPr>
          <w:rFonts w:ascii="Arial" w:hAnsi="Arial" w:cs="Arial"/>
          <w:sz w:val="16"/>
          <w:szCs w:val="16"/>
        </w:rPr>
        <w:t>, </w:t>
      </w:r>
      <w:r w:rsidRPr="000076EA">
        <w:rPr>
          <w:rStyle w:val="Emphasis"/>
          <w:rFonts w:ascii="Arial" w:hAnsi="Arial" w:cs="Arial"/>
          <w:sz w:val="16"/>
          <w:szCs w:val="16"/>
        </w:rPr>
        <w:t>Petitioners</w:t>
      </w:r>
      <w:r w:rsidRPr="000076EA">
        <w:rPr>
          <w:rFonts w:ascii="Arial" w:hAnsi="Arial" w:cs="Arial"/>
          <w:sz w:val="16"/>
          <w:szCs w:val="16"/>
        </w:rPr>
        <w:t xml:space="preserve">, </w:t>
      </w:r>
    </w:p>
    <w:p w:rsidR="00876F36" w:rsidRPr="000076EA" w:rsidRDefault="00876F36" w:rsidP="00876F36">
      <w:pPr>
        <w:pStyle w:val="NormalWeb"/>
        <w:spacing w:before="0" w:beforeAutospacing="0" w:after="0" w:afterAutospacing="0" w:line="299" w:lineRule="atLeast"/>
        <w:rPr>
          <w:rFonts w:ascii="Arial" w:hAnsi="Arial" w:cs="Arial"/>
          <w:b/>
          <w:sz w:val="16"/>
          <w:szCs w:val="16"/>
        </w:rPr>
      </w:pPr>
      <w:r w:rsidRPr="000076EA">
        <w:rPr>
          <w:rFonts w:ascii="Arial" w:hAnsi="Arial" w:cs="Arial"/>
          <w:sz w:val="16"/>
          <w:szCs w:val="16"/>
        </w:rPr>
        <w:t>v.</w:t>
      </w:r>
      <w:r w:rsidRPr="000076EA">
        <w:rPr>
          <w:rFonts w:ascii="Arial" w:hAnsi="Arial" w:cs="Arial"/>
          <w:b/>
          <w:sz w:val="16"/>
          <w:szCs w:val="16"/>
        </w:rPr>
        <w:t> </w:t>
      </w:r>
      <w:r w:rsidRPr="000076EA">
        <w:rPr>
          <w:rStyle w:val="Strong"/>
          <w:rFonts w:ascii="Arial" w:hAnsi="Arial" w:cs="Arial"/>
          <w:b w:val="0"/>
          <w:sz w:val="16"/>
          <w:szCs w:val="16"/>
        </w:rPr>
        <w:t xml:space="preserve">COURT OF APPEALS, SOUTH SEA SURETY AND INSURANCE CO., INC. </w:t>
      </w:r>
      <w:r w:rsidR="0029190B" w:rsidRPr="000076EA">
        <w:rPr>
          <w:rStyle w:val="Strong"/>
          <w:rFonts w:ascii="Arial" w:hAnsi="Arial" w:cs="Arial"/>
          <w:b w:val="0"/>
          <w:sz w:val="16"/>
          <w:szCs w:val="16"/>
        </w:rPr>
        <w:t>(</w:t>
      </w:r>
      <w:r w:rsidR="0029190B" w:rsidRPr="000076EA">
        <w:rPr>
          <w:rStyle w:val="Strong"/>
          <w:rFonts w:ascii="Arial" w:hAnsi="Arial" w:cs="Arial"/>
          <w:sz w:val="16"/>
          <w:szCs w:val="16"/>
        </w:rPr>
        <w:t>South Sea</w:t>
      </w:r>
      <w:r w:rsidR="0029190B" w:rsidRPr="000076EA">
        <w:rPr>
          <w:rStyle w:val="Strong"/>
          <w:rFonts w:ascii="Arial" w:hAnsi="Arial" w:cs="Arial"/>
          <w:b w:val="0"/>
          <w:sz w:val="16"/>
          <w:szCs w:val="16"/>
        </w:rPr>
        <w:t xml:space="preserve">) </w:t>
      </w:r>
      <w:r w:rsidRPr="000076EA">
        <w:rPr>
          <w:rStyle w:val="Strong"/>
          <w:rFonts w:ascii="Arial" w:hAnsi="Arial" w:cs="Arial"/>
          <w:b w:val="0"/>
          <w:sz w:val="16"/>
          <w:szCs w:val="16"/>
        </w:rPr>
        <w:t>and the CHARTER INSURANCE CORPORATION</w:t>
      </w:r>
      <w:r w:rsidR="0029190B" w:rsidRPr="000076EA">
        <w:rPr>
          <w:rStyle w:val="Strong"/>
          <w:rFonts w:ascii="Arial" w:hAnsi="Arial" w:cs="Arial"/>
          <w:b w:val="0"/>
          <w:sz w:val="16"/>
          <w:szCs w:val="16"/>
        </w:rPr>
        <w:t xml:space="preserve"> (</w:t>
      </w:r>
      <w:r w:rsidR="0029190B" w:rsidRPr="000076EA">
        <w:rPr>
          <w:rStyle w:val="Strong"/>
          <w:rFonts w:ascii="Arial" w:hAnsi="Arial" w:cs="Arial"/>
          <w:sz w:val="16"/>
          <w:szCs w:val="16"/>
        </w:rPr>
        <w:t>Charter</w:t>
      </w:r>
      <w:r w:rsidR="0029190B" w:rsidRPr="000076EA">
        <w:rPr>
          <w:rStyle w:val="Strong"/>
          <w:rFonts w:ascii="Arial" w:hAnsi="Arial" w:cs="Arial"/>
          <w:b w:val="0"/>
          <w:sz w:val="16"/>
          <w:szCs w:val="16"/>
        </w:rPr>
        <w:t>)</w:t>
      </w:r>
      <w:r w:rsidRPr="000076EA">
        <w:rPr>
          <w:rStyle w:val="Strong"/>
          <w:rFonts w:ascii="Arial" w:hAnsi="Arial" w:cs="Arial"/>
          <w:b w:val="0"/>
          <w:sz w:val="16"/>
          <w:szCs w:val="16"/>
        </w:rPr>
        <w:t>, </w:t>
      </w:r>
      <w:r w:rsidRPr="000076EA">
        <w:rPr>
          <w:rStyle w:val="Strong"/>
          <w:rFonts w:ascii="Arial" w:hAnsi="Arial" w:cs="Arial"/>
          <w:b w:val="0"/>
          <w:i/>
          <w:iCs/>
          <w:sz w:val="16"/>
          <w:szCs w:val="16"/>
        </w:rPr>
        <w:t>Respondents.</w:t>
      </w:r>
    </w:p>
    <w:p w:rsidR="000A6694" w:rsidRPr="000076EA" w:rsidRDefault="000A6694">
      <w:pPr>
        <w:rPr>
          <w:rFonts w:ascii="Arial" w:hAnsi="Arial" w:cs="Arial"/>
        </w:rPr>
      </w:pPr>
    </w:p>
    <w:p w:rsidR="00794269" w:rsidRPr="000076EA" w:rsidRDefault="00794269">
      <w:pPr>
        <w:rPr>
          <w:rFonts w:ascii="Arial" w:hAnsi="Arial" w:cs="Arial"/>
        </w:rPr>
      </w:pPr>
      <w:r w:rsidRPr="000076EA">
        <w:rPr>
          <w:rFonts w:ascii="Arial" w:hAnsi="Arial" w:cs="Arial"/>
        </w:rPr>
        <w:t>Facts:</w:t>
      </w:r>
    </w:p>
    <w:p w:rsidR="00566155" w:rsidRPr="000076EA" w:rsidRDefault="00313F34">
      <w:pPr>
        <w:rPr>
          <w:rFonts w:ascii="Arial" w:hAnsi="Arial" w:cs="Arial"/>
        </w:rPr>
      </w:pPr>
      <w:r w:rsidRPr="000076EA">
        <w:rPr>
          <w:rFonts w:ascii="Arial" w:hAnsi="Arial" w:cs="Arial"/>
        </w:rPr>
        <w:t>Mayer, by virtue of a contract,</w:t>
      </w:r>
      <w:r w:rsidR="003051CF" w:rsidRPr="000076EA">
        <w:rPr>
          <w:rFonts w:ascii="Arial" w:hAnsi="Arial" w:cs="Arial"/>
        </w:rPr>
        <w:t xml:space="preserve"> shipped to </w:t>
      </w:r>
      <w:proofErr w:type="spellStart"/>
      <w:r w:rsidR="003051CF" w:rsidRPr="000076EA">
        <w:rPr>
          <w:rFonts w:ascii="Arial" w:hAnsi="Arial" w:cs="Arial"/>
        </w:rPr>
        <w:t>Hongkong</w:t>
      </w:r>
      <w:proofErr w:type="spellEnd"/>
      <w:r w:rsidRPr="000076EA">
        <w:rPr>
          <w:rFonts w:ascii="Arial" w:hAnsi="Arial" w:cs="Arial"/>
        </w:rPr>
        <w:t xml:space="preserve"> steel pipes</w:t>
      </w:r>
      <w:r w:rsidR="003051CF" w:rsidRPr="000076EA">
        <w:rPr>
          <w:rFonts w:ascii="Arial" w:hAnsi="Arial" w:cs="Arial"/>
        </w:rPr>
        <w:t>. Upon arrival, it was found out that some of the steel pipes were damaged. Because such steel pipes were insured with South Sea and Charter, they demanded from them the amount for such damage</w:t>
      </w:r>
      <w:r w:rsidR="00566155" w:rsidRPr="000076EA">
        <w:rPr>
          <w:rFonts w:ascii="Arial" w:hAnsi="Arial" w:cs="Arial"/>
        </w:rPr>
        <w:t xml:space="preserve"> </w:t>
      </w:r>
      <w:r w:rsidR="00711E86" w:rsidRPr="000076EA">
        <w:rPr>
          <w:rFonts w:ascii="Arial" w:hAnsi="Arial" w:cs="Arial"/>
          <w:u w:val="single"/>
        </w:rPr>
        <w:t>more than</w:t>
      </w:r>
      <w:r w:rsidR="00D85A38" w:rsidRPr="000076EA">
        <w:rPr>
          <w:rFonts w:ascii="Arial" w:hAnsi="Arial" w:cs="Arial"/>
          <w:u w:val="single"/>
        </w:rPr>
        <w:t xml:space="preserve"> </w:t>
      </w:r>
      <w:r w:rsidR="00035D48" w:rsidRPr="000076EA">
        <w:rPr>
          <w:rFonts w:ascii="Arial" w:hAnsi="Arial" w:cs="Arial"/>
          <w:u w:val="single"/>
        </w:rPr>
        <w:t>2</w:t>
      </w:r>
      <w:r w:rsidR="00566155" w:rsidRPr="000076EA">
        <w:rPr>
          <w:rFonts w:ascii="Arial" w:hAnsi="Arial" w:cs="Arial"/>
          <w:u w:val="single"/>
        </w:rPr>
        <w:t xml:space="preserve"> years after the </w:t>
      </w:r>
      <w:r w:rsidR="00711E86" w:rsidRPr="000076EA">
        <w:rPr>
          <w:rFonts w:ascii="Arial" w:hAnsi="Arial" w:cs="Arial"/>
          <w:u w:val="single"/>
        </w:rPr>
        <w:t>unloading of the goods</w:t>
      </w:r>
      <w:r w:rsidR="003051CF" w:rsidRPr="000076EA">
        <w:rPr>
          <w:rFonts w:ascii="Arial" w:hAnsi="Arial" w:cs="Arial"/>
        </w:rPr>
        <w:t xml:space="preserve">. </w:t>
      </w:r>
      <w:r w:rsidR="002C2EF1" w:rsidRPr="000076EA">
        <w:rPr>
          <w:rFonts w:ascii="Arial" w:hAnsi="Arial" w:cs="Arial"/>
        </w:rPr>
        <w:t>They denied</w:t>
      </w:r>
      <w:r w:rsidR="006A2255" w:rsidRPr="000076EA">
        <w:rPr>
          <w:rFonts w:ascii="Arial" w:hAnsi="Arial" w:cs="Arial"/>
        </w:rPr>
        <w:t xml:space="preserve"> paying</w:t>
      </w:r>
      <w:r w:rsidR="003051CF" w:rsidRPr="000076EA">
        <w:rPr>
          <w:rFonts w:ascii="Arial" w:hAnsi="Arial" w:cs="Arial"/>
        </w:rPr>
        <w:t xml:space="preserve"> for the repair of the pipes because allegedly such were due to factory defects. The TC found that the damag</w:t>
      </w:r>
      <w:r w:rsidRPr="000076EA">
        <w:rPr>
          <w:rFonts w:ascii="Arial" w:hAnsi="Arial" w:cs="Arial"/>
        </w:rPr>
        <w:t>e was not due to</w:t>
      </w:r>
      <w:r w:rsidR="000D13BF" w:rsidRPr="000076EA">
        <w:rPr>
          <w:rFonts w:ascii="Arial" w:hAnsi="Arial" w:cs="Arial"/>
        </w:rPr>
        <w:t xml:space="preserve"> a</w:t>
      </w:r>
      <w:r w:rsidRPr="000076EA">
        <w:rPr>
          <w:rFonts w:ascii="Arial" w:hAnsi="Arial" w:cs="Arial"/>
        </w:rPr>
        <w:t xml:space="preserve"> factory defect</w:t>
      </w:r>
      <w:r w:rsidR="003051CF" w:rsidRPr="000076EA">
        <w:rPr>
          <w:rFonts w:ascii="Arial" w:hAnsi="Arial" w:cs="Arial"/>
        </w:rPr>
        <w:t xml:space="preserve"> thus ruled against the insurance compani</w:t>
      </w:r>
      <w:r w:rsidR="00035D48" w:rsidRPr="000076EA">
        <w:rPr>
          <w:rFonts w:ascii="Arial" w:hAnsi="Arial" w:cs="Arial"/>
        </w:rPr>
        <w:t>es. The CA set aside the decision of the TC and dismissed the complain</w:t>
      </w:r>
      <w:r w:rsidR="007B50F3" w:rsidRPr="000076EA">
        <w:rPr>
          <w:rFonts w:ascii="Arial" w:hAnsi="Arial" w:cs="Arial"/>
        </w:rPr>
        <w:t xml:space="preserve">t on the ground of prescription; </w:t>
      </w:r>
      <w:r w:rsidR="00035D48" w:rsidRPr="000076EA">
        <w:rPr>
          <w:rFonts w:ascii="Arial" w:hAnsi="Arial" w:cs="Arial"/>
        </w:rPr>
        <w:t>that t</w:t>
      </w:r>
      <w:r w:rsidR="007B50F3" w:rsidRPr="000076EA">
        <w:rPr>
          <w:rFonts w:ascii="Arial" w:hAnsi="Arial" w:cs="Arial"/>
        </w:rPr>
        <w:t xml:space="preserve"> based from the Sea Act, t</w:t>
      </w:r>
      <w:r w:rsidR="00035D48" w:rsidRPr="000076EA">
        <w:rPr>
          <w:rFonts w:ascii="Arial" w:hAnsi="Arial" w:cs="Arial"/>
        </w:rPr>
        <w:t xml:space="preserve">he suit against the insurer must be filed </w:t>
      </w:r>
      <w:r w:rsidR="00035D48" w:rsidRPr="000076EA">
        <w:rPr>
          <w:rFonts w:ascii="Arial" w:hAnsi="Arial" w:cs="Arial"/>
          <w:u w:val="single"/>
        </w:rPr>
        <w:t>within 1 year</w:t>
      </w:r>
      <w:r w:rsidR="00035D48" w:rsidRPr="000076EA">
        <w:rPr>
          <w:rFonts w:ascii="Arial" w:hAnsi="Arial" w:cs="Arial"/>
        </w:rPr>
        <w:t xml:space="preserve"> after the delivery of the goods or the date when they should be delivered.</w:t>
      </w:r>
    </w:p>
    <w:p w:rsidR="00566155" w:rsidRPr="000076EA" w:rsidRDefault="00566155">
      <w:pPr>
        <w:rPr>
          <w:rFonts w:ascii="Arial" w:hAnsi="Arial" w:cs="Arial"/>
        </w:rPr>
      </w:pPr>
      <w:proofErr w:type="spellStart"/>
      <w:r w:rsidRPr="000076EA">
        <w:rPr>
          <w:rFonts w:ascii="Arial" w:hAnsi="Arial" w:cs="Arial"/>
        </w:rPr>
        <w:t>Isuue</w:t>
      </w:r>
      <w:proofErr w:type="spellEnd"/>
      <w:r w:rsidRPr="000076EA">
        <w:rPr>
          <w:rFonts w:ascii="Arial" w:hAnsi="Arial" w:cs="Arial"/>
        </w:rPr>
        <w:t>: W</w:t>
      </w:r>
      <w:r w:rsidR="00F209C4" w:rsidRPr="000076EA">
        <w:rPr>
          <w:rFonts w:ascii="Arial" w:hAnsi="Arial" w:cs="Arial"/>
        </w:rPr>
        <w:t xml:space="preserve">hether </w:t>
      </w:r>
      <w:r w:rsidRPr="000076EA">
        <w:rPr>
          <w:rFonts w:ascii="Arial" w:hAnsi="Arial" w:cs="Arial"/>
        </w:rPr>
        <w:t>the</w:t>
      </w:r>
      <w:r w:rsidR="00A36D6F" w:rsidRPr="000076EA">
        <w:rPr>
          <w:rFonts w:ascii="Arial" w:hAnsi="Arial" w:cs="Arial"/>
        </w:rPr>
        <w:t xml:space="preserve"> Sea Act applies to the insurers, and thus, they should not be held liable because the right to file an action against them </w:t>
      </w:r>
      <w:r w:rsidR="001C5190" w:rsidRPr="000076EA">
        <w:rPr>
          <w:rFonts w:ascii="Arial" w:hAnsi="Arial" w:cs="Arial"/>
        </w:rPr>
        <w:t xml:space="preserve">had </w:t>
      </w:r>
      <w:r w:rsidR="00A36D6F" w:rsidRPr="000076EA">
        <w:rPr>
          <w:rFonts w:ascii="Arial" w:hAnsi="Arial" w:cs="Arial"/>
        </w:rPr>
        <w:t>already prescribed.</w:t>
      </w:r>
    </w:p>
    <w:p w:rsidR="00566155" w:rsidRPr="000076EA" w:rsidRDefault="00566155">
      <w:pPr>
        <w:rPr>
          <w:rFonts w:ascii="Arial" w:hAnsi="Arial" w:cs="Arial"/>
        </w:rPr>
      </w:pPr>
      <w:r w:rsidRPr="000076EA">
        <w:rPr>
          <w:rFonts w:ascii="Arial" w:hAnsi="Arial" w:cs="Arial"/>
        </w:rPr>
        <w:t>Held: No</w:t>
      </w:r>
      <w:r w:rsidR="00E97FA5" w:rsidRPr="000076EA">
        <w:rPr>
          <w:rFonts w:ascii="Arial" w:hAnsi="Arial" w:cs="Arial"/>
        </w:rPr>
        <w:t>. the Sea Act does not apply, thus the right of action against them did not prescribe. They are liable.</w:t>
      </w:r>
    </w:p>
    <w:p w:rsidR="00566155" w:rsidRPr="000076EA" w:rsidRDefault="00A36D6F">
      <w:pPr>
        <w:rPr>
          <w:rFonts w:ascii="Arial" w:hAnsi="Arial" w:cs="Arial"/>
        </w:rPr>
      </w:pPr>
      <w:r w:rsidRPr="000076EA">
        <w:rPr>
          <w:rFonts w:ascii="Arial" w:hAnsi="Arial" w:cs="Arial"/>
        </w:rPr>
        <w:t xml:space="preserve">Under the Sea Act, only the carrier’s liability </w:t>
      </w:r>
      <w:r w:rsidR="00FA7D9B" w:rsidRPr="000076EA">
        <w:rPr>
          <w:rFonts w:ascii="Arial" w:hAnsi="Arial" w:cs="Arial"/>
        </w:rPr>
        <w:t>is extinguished if no suit is brought within 1 year. The insurer’s liability is not extinguished because the insurer’s liability is based on the contract of insurance. The Sea Act governs the relationship between the carrier on the one hand and the shipper, the consignee</w:t>
      </w:r>
      <w:r w:rsidR="00044A9D" w:rsidRPr="000076EA">
        <w:rPr>
          <w:rFonts w:ascii="Arial" w:hAnsi="Arial" w:cs="Arial"/>
        </w:rPr>
        <w:t>.</w:t>
      </w:r>
    </w:p>
    <w:p w:rsidR="00044A9D" w:rsidRPr="000076EA" w:rsidRDefault="00044A9D" w:rsidP="00044A9D">
      <w:pPr>
        <w:jc w:val="center"/>
        <w:rPr>
          <w:rFonts w:ascii="Arial" w:hAnsi="Arial" w:cs="Arial"/>
        </w:rPr>
      </w:pPr>
      <w:r w:rsidRPr="000076EA">
        <w:rPr>
          <w:rFonts w:ascii="Arial" w:hAnsi="Arial" w:cs="Arial"/>
        </w:rPr>
        <w:t>***************************</w:t>
      </w:r>
    </w:p>
    <w:p w:rsidR="00044A9D" w:rsidRPr="000076EA" w:rsidRDefault="00044A9D">
      <w:pPr>
        <w:rPr>
          <w:rFonts w:ascii="Arial" w:hAnsi="Arial" w:cs="Arial"/>
          <w:sz w:val="16"/>
          <w:szCs w:val="16"/>
        </w:rPr>
      </w:pPr>
      <w:r w:rsidRPr="000076EA">
        <w:rPr>
          <w:rFonts w:ascii="Arial" w:hAnsi="Arial" w:cs="Arial"/>
          <w:sz w:val="16"/>
          <w:szCs w:val="16"/>
        </w:rPr>
        <w:t>The Sea Act governs the relationship between the carrier on the one hand and the shipper, the consignee and/or the insurer on the other hand. It defines the obligations of the carrier under the contract of carriage. It does not, however, affect the relationship between the shipper and the insurer. The latter case is governed by the Insurance Code.</w:t>
      </w:r>
    </w:p>
    <w:p w:rsidR="00044A9D" w:rsidRPr="000076EA" w:rsidRDefault="00044A9D">
      <w:pPr>
        <w:rPr>
          <w:rFonts w:ascii="Arial" w:hAnsi="Arial" w:cs="Arial"/>
          <w:sz w:val="16"/>
          <w:szCs w:val="16"/>
        </w:rPr>
      </w:pPr>
      <w:r w:rsidRPr="000076EA">
        <w:rPr>
          <w:rFonts w:ascii="Arial" w:hAnsi="Arial" w:cs="Arial"/>
          <w:sz w:val="16"/>
          <w:szCs w:val="16"/>
        </w:rPr>
        <w:t>Section 3(6) of the Carriage of Goods by Sea Act states that the carrier and the ship shall be discharged from all liability for loss or damage to the goods if no suit is filed within one year after delivery of the goods or the date when they should have been delivered.</w:t>
      </w:r>
    </w:p>
    <w:p w:rsidR="00D80B48" w:rsidRPr="000076EA" w:rsidRDefault="00D80B48">
      <w:pPr>
        <w:rPr>
          <w:rFonts w:ascii="Arial" w:hAnsi="Arial" w:cs="Arial"/>
        </w:rPr>
      </w:pPr>
    </w:p>
    <w:p w:rsidR="00D80B48" w:rsidRPr="000076EA" w:rsidRDefault="00D80B48">
      <w:pPr>
        <w:rPr>
          <w:rFonts w:ascii="Arial" w:hAnsi="Arial" w:cs="Arial"/>
        </w:rPr>
      </w:pPr>
    </w:p>
    <w:p w:rsidR="00D80B48" w:rsidRPr="000076EA" w:rsidRDefault="00D80B48">
      <w:pPr>
        <w:rPr>
          <w:rFonts w:ascii="Arial" w:hAnsi="Arial" w:cs="Arial"/>
        </w:rPr>
      </w:pPr>
    </w:p>
    <w:p w:rsidR="00D80B48" w:rsidRPr="000076EA" w:rsidRDefault="00D80B48">
      <w:pPr>
        <w:rPr>
          <w:rFonts w:ascii="Arial" w:hAnsi="Arial" w:cs="Arial"/>
        </w:rPr>
      </w:pPr>
    </w:p>
    <w:p w:rsidR="00D80B48" w:rsidRPr="000076EA" w:rsidRDefault="00D80B48">
      <w:pPr>
        <w:rPr>
          <w:rFonts w:ascii="Arial" w:hAnsi="Arial" w:cs="Arial"/>
        </w:rPr>
      </w:pPr>
    </w:p>
    <w:p w:rsidR="008D0E57" w:rsidRPr="000076EA" w:rsidRDefault="008D0E57" w:rsidP="008D0E57">
      <w:pPr>
        <w:pStyle w:val="NormalWeb"/>
        <w:spacing w:before="0" w:beforeAutospacing="0" w:after="0" w:afterAutospacing="0" w:line="299" w:lineRule="atLeast"/>
        <w:rPr>
          <w:rFonts w:ascii="Arial" w:hAnsi="Arial" w:cs="Arial"/>
          <w:b/>
          <w:sz w:val="22"/>
          <w:szCs w:val="22"/>
        </w:rPr>
      </w:pPr>
      <w:r w:rsidRPr="000076EA">
        <w:rPr>
          <w:rFonts w:ascii="Arial" w:hAnsi="Arial" w:cs="Arial"/>
          <w:sz w:val="22"/>
          <w:szCs w:val="22"/>
        </w:rPr>
        <w:lastRenderedPageBreak/>
        <w:t xml:space="preserve">Rizal Surety </w:t>
      </w:r>
      <w:r w:rsidR="00181C16" w:rsidRPr="000076EA">
        <w:rPr>
          <w:rFonts w:ascii="Arial" w:hAnsi="Arial" w:cs="Arial"/>
          <w:sz w:val="22"/>
          <w:szCs w:val="22"/>
        </w:rPr>
        <w:t xml:space="preserve">&amp; Insurance </w:t>
      </w:r>
      <w:r w:rsidRPr="000076EA">
        <w:rPr>
          <w:rFonts w:ascii="Arial" w:hAnsi="Arial" w:cs="Arial"/>
          <w:sz w:val="22"/>
          <w:szCs w:val="22"/>
        </w:rPr>
        <w:t xml:space="preserve">vs. </w:t>
      </w:r>
      <w:proofErr w:type="spellStart"/>
      <w:r w:rsidRPr="000076EA">
        <w:rPr>
          <w:rFonts w:ascii="Arial" w:hAnsi="Arial" w:cs="Arial"/>
          <w:sz w:val="22"/>
          <w:szCs w:val="22"/>
        </w:rPr>
        <w:t>Macondray</w:t>
      </w:r>
      <w:proofErr w:type="spellEnd"/>
      <w:r w:rsidRPr="000076EA">
        <w:rPr>
          <w:rFonts w:ascii="Arial" w:hAnsi="Arial" w:cs="Arial"/>
          <w:sz w:val="22"/>
          <w:szCs w:val="22"/>
        </w:rPr>
        <w:t xml:space="preserve"> &amp; Co, Inc</w:t>
      </w:r>
      <w:r w:rsidR="002E61E2" w:rsidRPr="000076EA">
        <w:rPr>
          <w:rFonts w:ascii="Arial" w:hAnsi="Arial" w:cs="Arial"/>
          <w:sz w:val="22"/>
          <w:szCs w:val="22"/>
        </w:rPr>
        <w:t xml:space="preserve"> (authorized agent of Barber Steamship Lines)</w:t>
      </w:r>
      <w:r w:rsidRPr="000076EA">
        <w:rPr>
          <w:rFonts w:ascii="Arial" w:hAnsi="Arial" w:cs="Arial"/>
          <w:sz w:val="22"/>
          <w:szCs w:val="22"/>
        </w:rPr>
        <w:tab/>
      </w:r>
      <w:r w:rsidRPr="000076EA">
        <w:rPr>
          <w:rStyle w:val="Strong"/>
          <w:rFonts w:ascii="Arial" w:hAnsi="Arial" w:cs="Arial"/>
          <w:b w:val="0"/>
          <w:sz w:val="22"/>
          <w:szCs w:val="22"/>
        </w:rPr>
        <w:t>G.R. No. L-24064             February 29, 1968</w:t>
      </w:r>
    </w:p>
    <w:p w:rsidR="00D80B48" w:rsidRPr="000076EA" w:rsidRDefault="00D80B48">
      <w:pPr>
        <w:rPr>
          <w:rFonts w:ascii="Arial" w:hAnsi="Arial" w:cs="Arial"/>
        </w:rPr>
      </w:pPr>
    </w:p>
    <w:p w:rsidR="008D0E57" w:rsidRPr="000076EA" w:rsidRDefault="008D0E57">
      <w:pPr>
        <w:rPr>
          <w:rFonts w:ascii="Arial" w:hAnsi="Arial" w:cs="Arial"/>
        </w:rPr>
      </w:pPr>
      <w:r w:rsidRPr="000076EA">
        <w:rPr>
          <w:rFonts w:ascii="Arial" w:hAnsi="Arial" w:cs="Arial"/>
        </w:rPr>
        <w:t>Facts:</w:t>
      </w:r>
    </w:p>
    <w:p w:rsidR="008D0E57" w:rsidRPr="000076EA" w:rsidRDefault="00055E38">
      <w:pPr>
        <w:rPr>
          <w:rFonts w:ascii="Arial" w:hAnsi="Arial" w:cs="Arial"/>
        </w:rPr>
      </w:pPr>
      <w:r w:rsidRPr="000076EA">
        <w:rPr>
          <w:rFonts w:ascii="Arial" w:hAnsi="Arial" w:cs="Arial"/>
        </w:rPr>
        <w:t xml:space="preserve">A company in Manila, </w:t>
      </w:r>
      <w:proofErr w:type="spellStart"/>
      <w:r w:rsidRPr="000076EA">
        <w:rPr>
          <w:rFonts w:ascii="Arial" w:hAnsi="Arial" w:cs="Arial"/>
        </w:rPr>
        <w:t>Edwardson</w:t>
      </w:r>
      <w:proofErr w:type="spellEnd"/>
      <w:r w:rsidRPr="000076EA">
        <w:rPr>
          <w:rFonts w:ascii="Arial" w:hAnsi="Arial" w:cs="Arial"/>
        </w:rPr>
        <w:t xml:space="preserve"> </w:t>
      </w:r>
      <w:r w:rsidR="00DF67AE" w:rsidRPr="000076EA">
        <w:rPr>
          <w:rFonts w:ascii="Arial" w:hAnsi="Arial" w:cs="Arial"/>
        </w:rPr>
        <w:t>M</w:t>
      </w:r>
      <w:r w:rsidRPr="000076EA">
        <w:rPr>
          <w:rFonts w:ascii="Arial" w:hAnsi="Arial" w:cs="Arial"/>
        </w:rPr>
        <w:t xml:space="preserve">anufacturing, was the consignee of some machinery parts shipped on board a vessel owned by </w:t>
      </w:r>
      <w:proofErr w:type="spellStart"/>
      <w:r w:rsidRPr="000076EA">
        <w:rPr>
          <w:rFonts w:ascii="Arial" w:hAnsi="Arial" w:cs="Arial"/>
        </w:rPr>
        <w:t>Macondray</w:t>
      </w:r>
      <w:proofErr w:type="spellEnd"/>
      <w:r w:rsidRPr="000076EA">
        <w:rPr>
          <w:rFonts w:ascii="Arial" w:hAnsi="Arial" w:cs="Arial"/>
        </w:rPr>
        <w:t>. However, such were not discharged in Manila. Because the goods were insu</w:t>
      </w:r>
      <w:r w:rsidR="00C27CC2" w:rsidRPr="000076EA">
        <w:rPr>
          <w:rFonts w:ascii="Arial" w:hAnsi="Arial" w:cs="Arial"/>
        </w:rPr>
        <w:t>red by Rizal, they paid for</w:t>
      </w:r>
      <w:r w:rsidR="0008148B" w:rsidRPr="000076EA">
        <w:rPr>
          <w:rFonts w:ascii="Arial" w:hAnsi="Arial" w:cs="Arial"/>
        </w:rPr>
        <w:t xml:space="preserve"> t</w:t>
      </w:r>
      <w:r w:rsidR="00C27CC2" w:rsidRPr="000076EA">
        <w:rPr>
          <w:rFonts w:ascii="Arial" w:hAnsi="Arial" w:cs="Arial"/>
        </w:rPr>
        <w:t xml:space="preserve">heir </w:t>
      </w:r>
      <w:r w:rsidRPr="000076EA">
        <w:rPr>
          <w:rFonts w:ascii="Arial" w:hAnsi="Arial" w:cs="Arial"/>
        </w:rPr>
        <w:t xml:space="preserve">value. </w:t>
      </w:r>
      <w:r w:rsidR="00595325" w:rsidRPr="000076EA">
        <w:rPr>
          <w:rFonts w:ascii="Arial" w:hAnsi="Arial" w:cs="Arial"/>
        </w:rPr>
        <w:t>Rizal</w:t>
      </w:r>
      <w:r w:rsidRPr="000076EA">
        <w:rPr>
          <w:rFonts w:ascii="Arial" w:hAnsi="Arial" w:cs="Arial"/>
        </w:rPr>
        <w:t xml:space="preserve"> now seek</w:t>
      </w:r>
      <w:r w:rsidR="00595325" w:rsidRPr="000076EA">
        <w:rPr>
          <w:rFonts w:ascii="Arial" w:hAnsi="Arial" w:cs="Arial"/>
        </w:rPr>
        <w:t>s</w:t>
      </w:r>
      <w:r w:rsidRPr="000076EA">
        <w:rPr>
          <w:rFonts w:ascii="Arial" w:hAnsi="Arial" w:cs="Arial"/>
        </w:rPr>
        <w:t xml:space="preserve"> to recover from the common carrier the maximum amount recoverable as based on the bill of lading.</w:t>
      </w:r>
      <w:r w:rsidR="00534BC3" w:rsidRPr="000076EA">
        <w:rPr>
          <w:rFonts w:ascii="Arial" w:hAnsi="Arial" w:cs="Arial"/>
        </w:rPr>
        <w:t xml:space="preserve"> The defendants invoked prescription based on the provisions of the Sea Act, that the action should have been filed within 1 yr af</w:t>
      </w:r>
      <w:r w:rsidR="00A57640" w:rsidRPr="000076EA">
        <w:rPr>
          <w:rFonts w:ascii="Arial" w:hAnsi="Arial" w:cs="Arial"/>
        </w:rPr>
        <w:t>ter the delivery of the goods or</w:t>
      </w:r>
      <w:r w:rsidR="00534BC3" w:rsidRPr="000076EA">
        <w:rPr>
          <w:rFonts w:ascii="Arial" w:hAnsi="Arial" w:cs="Arial"/>
        </w:rPr>
        <w:t xml:space="preserve"> the date when the go</w:t>
      </w:r>
      <w:r w:rsidR="00284DBA" w:rsidRPr="000076EA">
        <w:rPr>
          <w:rFonts w:ascii="Arial" w:hAnsi="Arial" w:cs="Arial"/>
        </w:rPr>
        <w:t>ods should have been delivered in order for the carrier to be held liable</w:t>
      </w:r>
      <w:r w:rsidR="00037513" w:rsidRPr="000076EA">
        <w:rPr>
          <w:rFonts w:ascii="Arial" w:hAnsi="Arial" w:cs="Arial"/>
        </w:rPr>
        <w:t xml:space="preserve"> in case of loss or damage</w:t>
      </w:r>
      <w:r w:rsidR="008C2CD1" w:rsidRPr="000076EA">
        <w:rPr>
          <w:rFonts w:ascii="Arial" w:hAnsi="Arial" w:cs="Arial"/>
        </w:rPr>
        <w:t>. Rizal, however, contends that prescription does not apply when the goods had not been discharged from the vessel, as in this case.</w:t>
      </w:r>
    </w:p>
    <w:p w:rsidR="00723730" w:rsidRPr="000076EA" w:rsidRDefault="00F209C4">
      <w:pPr>
        <w:rPr>
          <w:rFonts w:ascii="Arial" w:hAnsi="Arial" w:cs="Arial"/>
        </w:rPr>
      </w:pPr>
      <w:r w:rsidRPr="000076EA">
        <w:rPr>
          <w:rFonts w:ascii="Arial" w:hAnsi="Arial" w:cs="Arial"/>
        </w:rPr>
        <w:t>Issue: Whether</w:t>
      </w:r>
      <w:r w:rsidR="00B90AD3" w:rsidRPr="000076EA">
        <w:rPr>
          <w:rFonts w:ascii="Arial" w:hAnsi="Arial" w:cs="Arial"/>
        </w:rPr>
        <w:t xml:space="preserve"> prescription applies, thus the liability of the common carrier (or its agent) is extinguished.</w:t>
      </w:r>
    </w:p>
    <w:p w:rsidR="00723730" w:rsidRPr="000076EA" w:rsidRDefault="00723730">
      <w:pPr>
        <w:rPr>
          <w:rFonts w:ascii="Arial" w:hAnsi="Arial" w:cs="Arial"/>
        </w:rPr>
      </w:pPr>
      <w:r w:rsidRPr="000076EA">
        <w:rPr>
          <w:rFonts w:ascii="Arial" w:hAnsi="Arial" w:cs="Arial"/>
        </w:rPr>
        <w:t>Held:</w:t>
      </w:r>
      <w:r w:rsidR="00B90AD3" w:rsidRPr="000076EA">
        <w:rPr>
          <w:rFonts w:ascii="Arial" w:hAnsi="Arial" w:cs="Arial"/>
        </w:rPr>
        <w:t xml:space="preserve"> Yes, prescription applies. </w:t>
      </w:r>
      <w:r w:rsidR="006A4367" w:rsidRPr="000076EA">
        <w:rPr>
          <w:rFonts w:ascii="Arial" w:hAnsi="Arial" w:cs="Arial"/>
        </w:rPr>
        <w:t>Carrier’s liability is extinguished.</w:t>
      </w:r>
    </w:p>
    <w:p w:rsidR="00723730" w:rsidRPr="000076EA" w:rsidRDefault="00DF219A">
      <w:pPr>
        <w:rPr>
          <w:rFonts w:ascii="Arial" w:hAnsi="Arial" w:cs="Arial"/>
        </w:rPr>
      </w:pPr>
      <w:r w:rsidRPr="000076EA">
        <w:rPr>
          <w:rFonts w:ascii="Arial" w:hAnsi="Arial" w:cs="Arial"/>
        </w:rPr>
        <w:t>Whether or not the goods had been discharged is immaterial; the carrier would still be liable</w:t>
      </w:r>
      <w:r w:rsidR="0039130C" w:rsidRPr="000076EA">
        <w:rPr>
          <w:rFonts w:ascii="Arial" w:hAnsi="Arial" w:cs="Arial"/>
        </w:rPr>
        <w:t xml:space="preserve"> for non-delivery of the goods, because such would be due to its own omission. </w:t>
      </w:r>
      <w:r w:rsidR="000256DD" w:rsidRPr="000076EA">
        <w:rPr>
          <w:rFonts w:ascii="Arial" w:hAnsi="Arial" w:cs="Arial"/>
        </w:rPr>
        <w:t xml:space="preserve">And because the corresponding bill of lading in this case stipulates that it is subject to the provisions of the Sea Act, particularly the provision as to the prescription, </w:t>
      </w:r>
      <w:r w:rsidR="008A0A12" w:rsidRPr="000076EA">
        <w:rPr>
          <w:rFonts w:ascii="Arial" w:hAnsi="Arial" w:cs="Arial"/>
        </w:rPr>
        <w:t xml:space="preserve">such shall be </w:t>
      </w:r>
      <w:r w:rsidR="000256DD" w:rsidRPr="000076EA">
        <w:rPr>
          <w:rFonts w:ascii="Arial" w:hAnsi="Arial" w:cs="Arial"/>
        </w:rPr>
        <w:t xml:space="preserve">deemed to be incorporated therein. </w:t>
      </w:r>
      <w:r w:rsidR="00EE4C1E" w:rsidRPr="000076EA">
        <w:rPr>
          <w:rFonts w:ascii="Arial" w:hAnsi="Arial" w:cs="Arial"/>
        </w:rPr>
        <w:t>In this case, b</w:t>
      </w:r>
      <w:r w:rsidR="00430D66" w:rsidRPr="000076EA">
        <w:rPr>
          <w:rFonts w:ascii="Arial" w:hAnsi="Arial" w:cs="Arial"/>
        </w:rPr>
        <w:t xml:space="preserve">efore the action was commenced, the period for filing the same had already expired. </w:t>
      </w:r>
      <w:r w:rsidR="0039130C" w:rsidRPr="000076EA">
        <w:rPr>
          <w:rFonts w:ascii="Arial" w:hAnsi="Arial" w:cs="Arial"/>
        </w:rPr>
        <w:t xml:space="preserve"> </w:t>
      </w: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pPr>
        <w:rPr>
          <w:rFonts w:ascii="Arial" w:hAnsi="Arial" w:cs="Arial"/>
        </w:rPr>
      </w:pPr>
    </w:p>
    <w:p w:rsidR="00BA45AD" w:rsidRPr="000076EA" w:rsidRDefault="00BA45AD" w:rsidP="00BA45AD">
      <w:pPr>
        <w:pStyle w:val="NormalWeb"/>
        <w:spacing w:before="0" w:beforeAutospacing="0" w:after="0" w:afterAutospacing="0" w:line="299" w:lineRule="atLeast"/>
        <w:rPr>
          <w:rFonts w:ascii="Arial" w:hAnsi="Arial" w:cs="Arial"/>
          <w:b/>
          <w:sz w:val="21"/>
          <w:szCs w:val="21"/>
        </w:rPr>
      </w:pPr>
      <w:r w:rsidRPr="000076EA">
        <w:rPr>
          <w:rFonts w:ascii="Arial" w:hAnsi="Arial" w:cs="Arial"/>
        </w:rPr>
        <w:lastRenderedPageBreak/>
        <w:t xml:space="preserve">Union Carbide Phil vs. Manila Railroad </w:t>
      </w:r>
      <w:r w:rsidRPr="000076EA">
        <w:rPr>
          <w:rFonts w:ascii="Arial" w:hAnsi="Arial" w:cs="Arial"/>
        </w:rPr>
        <w:tab/>
      </w:r>
      <w:r w:rsidRPr="000076EA">
        <w:rPr>
          <w:rStyle w:val="Strong"/>
          <w:rFonts w:ascii="Arial" w:hAnsi="Arial" w:cs="Arial"/>
          <w:b w:val="0"/>
          <w:sz w:val="21"/>
          <w:szCs w:val="21"/>
        </w:rPr>
        <w:t>G.R. No. L-27798 June 15, 1977</w:t>
      </w:r>
    </w:p>
    <w:p w:rsidR="009646B2" w:rsidRPr="000076EA" w:rsidRDefault="009646B2" w:rsidP="009646B2">
      <w:pPr>
        <w:pStyle w:val="NormalWeb"/>
        <w:spacing w:before="0" w:beforeAutospacing="0" w:after="0" w:afterAutospacing="0" w:line="299" w:lineRule="atLeast"/>
        <w:rPr>
          <w:rFonts w:ascii="Arial" w:hAnsi="Arial" w:cs="Arial"/>
          <w:b/>
          <w:sz w:val="16"/>
          <w:szCs w:val="16"/>
        </w:rPr>
      </w:pPr>
      <w:r w:rsidRPr="000076EA">
        <w:rPr>
          <w:rStyle w:val="Strong"/>
          <w:rFonts w:ascii="Arial" w:hAnsi="Arial" w:cs="Arial"/>
          <w:b w:val="0"/>
          <w:sz w:val="16"/>
          <w:szCs w:val="16"/>
        </w:rPr>
        <w:t>UNION CARBIDE PHILIPPINES, INC. (formerly National Carbon Philippines, Inc.),</w:t>
      </w:r>
      <w:r w:rsidRPr="000076EA">
        <w:rPr>
          <w:rFonts w:ascii="Arial" w:hAnsi="Arial" w:cs="Arial"/>
          <w:b/>
          <w:sz w:val="16"/>
          <w:szCs w:val="16"/>
        </w:rPr>
        <w:t xml:space="preserve"> vs.</w:t>
      </w:r>
    </w:p>
    <w:p w:rsidR="00BA45AD" w:rsidRPr="000076EA" w:rsidRDefault="009646B2" w:rsidP="009646B2">
      <w:pPr>
        <w:rPr>
          <w:rFonts w:ascii="Arial" w:hAnsi="Arial" w:cs="Arial"/>
          <w:b/>
          <w:sz w:val="16"/>
          <w:szCs w:val="16"/>
        </w:rPr>
      </w:pPr>
      <w:r w:rsidRPr="000076EA">
        <w:rPr>
          <w:rStyle w:val="Strong"/>
          <w:rFonts w:ascii="Arial" w:hAnsi="Arial" w:cs="Arial"/>
          <w:b w:val="0"/>
          <w:sz w:val="16"/>
          <w:szCs w:val="16"/>
        </w:rPr>
        <w:t>MANILA RAILROAD CO., substituted by the PHILIPPINE NATIONAL RAILWAYS, MANILA PORT SERVICE and AMERICAN STEAMSHIP AGENCIES, INC.</w:t>
      </w:r>
    </w:p>
    <w:p w:rsidR="00BA45AD" w:rsidRPr="000076EA" w:rsidRDefault="00BA45AD">
      <w:pPr>
        <w:rPr>
          <w:rFonts w:ascii="Arial" w:hAnsi="Arial" w:cs="Arial"/>
        </w:rPr>
      </w:pPr>
      <w:r w:rsidRPr="000076EA">
        <w:rPr>
          <w:rFonts w:ascii="Arial" w:hAnsi="Arial" w:cs="Arial"/>
        </w:rPr>
        <w:t>Facts:</w:t>
      </w:r>
    </w:p>
    <w:p w:rsidR="008D1781" w:rsidRPr="000076EA" w:rsidRDefault="00F447A6">
      <w:pPr>
        <w:rPr>
          <w:rFonts w:ascii="Arial" w:hAnsi="Arial" w:cs="Arial"/>
        </w:rPr>
      </w:pPr>
      <w:r w:rsidRPr="000076EA">
        <w:rPr>
          <w:rFonts w:ascii="Arial" w:hAnsi="Arial" w:cs="Arial"/>
        </w:rPr>
        <w:t xml:space="preserve">One thousand bags of synthetic resins were delivered to </w:t>
      </w:r>
      <w:r w:rsidR="00703856" w:rsidRPr="000076EA">
        <w:rPr>
          <w:rFonts w:ascii="Arial" w:hAnsi="Arial" w:cs="Arial"/>
        </w:rPr>
        <w:t xml:space="preserve">Manila Port Service, </w:t>
      </w:r>
      <w:r w:rsidR="00573D96" w:rsidRPr="000076EA">
        <w:rPr>
          <w:rFonts w:ascii="Arial" w:hAnsi="Arial" w:cs="Arial"/>
        </w:rPr>
        <w:t xml:space="preserve">customs </w:t>
      </w:r>
      <w:proofErr w:type="spellStart"/>
      <w:r w:rsidR="00573D96" w:rsidRPr="000076EA">
        <w:rPr>
          <w:rFonts w:ascii="Arial" w:hAnsi="Arial" w:cs="Arial"/>
        </w:rPr>
        <w:t>arrastre</w:t>
      </w:r>
      <w:proofErr w:type="spellEnd"/>
      <w:r w:rsidR="00573D96" w:rsidRPr="000076EA">
        <w:rPr>
          <w:rFonts w:ascii="Arial" w:hAnsi="Arial" w:cs="Arial"/>
        </w:rPr>
        <w:t xml:space="preserve">, </w:t>
      </w:r>
      <w:r w:rsidR="00703856" w:rsidRPr="000076EA">
        <w:rPr>
          <w:rFonts w:ascii="Arial" w:hAnsi="Arial" w:cs="Arial"/>
        </w:rPr>
        <w:t>of which 25 bags were in bad condition</w:t>
      </w:r>
      <w:r w:rsidR="000344DF" w:rsidRPr="000076EA">
        <w:rPr>
          <w:rFonts w:ascii="Arial" w:hAnsi="Arial" w:cs="Arial"/>
        </w:rPr>
        <w:t xml:space="preserve"> before they even landed</w:t>
      </w:r>
      <w:r w:rsidR="00703856" w:rsidRPr="000076EA">
        <w:rPr>
          <w:rFonts w:ascii="Arial" w:hAnsi="Arial" w:cs="Arial"/>
        </w:rPr>
        <w:t xml:space="preserve">. </w:t>
      </w:r>
      <w:r w:rsidR="00B51743" w:rsidRPr="000076EA">
        <w:rPr>
          <w:rFonts w:ascii="Arial" w:hAnsi="Arial" w:cs="Arial"/>
        </w:rPr>
        <w:t xml:space="preserve">When the shipment reached the consignee Union Carbide, aside from the 25 </w:t>
      </w:r>
      <w:r w:rsidR="000344DF" w:rsidRPr="000076EA">
        <w:rPr>
          <w:rFonts w:ascii="Arial" w:hAnsi="Arial" w:cs="Arial"/>
        </w:rPr>
        <w:t xml:space="preserve">damaged </w:t>
      </w:r>
      <w:r w:rsidR="00B51743" w:rsidRPr="000076EA">
        <w:rPr>
          <w:rFonts w:ascii="Arial" w:hAnsi="Arial" w:cs="Arial"/>
        </w:rPr>
        <w:t>bags</w:t>
      </w:r>
      <w:r w:rsidR="00DD13C7" w:rsidRPr="000076EA">
        <w:rPr>
          <w:rFonts w:ascii="Arial" w:hAnsi="Arial" w:cs="Arial"/>
        </w:rPr>
        <w:t xml:space="preserve"> which were then pilfered</w:t>
      </w:r>
      <w:r w:rsidR="00B51743" w:rsidRPr="000076EA">
        <w:rPr>
          <w:rFonts w:ascii="Arial" w:hAnsi="Arial" w:cs="Arial"/>
        </w:rPr>
        <w:t>, some were also missing</w:t>
      </w:r>
      <w:r w:rsidR="00385BF7" w:rsidRPr="000076EA">
        <w:rPr>
          <w:rFonts w:ascii="Arial" w:hAnsi="Arial" w:cs="Arial"/>
        </w:rPr>
        <w:t>,</w:t>
      </w:r>
      <w:r w:rsidR="00DD13C7" w:rsidRPr="000076EA">
        <w:rPr>
          <w:rFonts w:ascii="Arial" w:hAnsi="Arial" w:cs="Arial"/>
        </w:rPr>
        <w:t xml:space="preserve"> while in the custody of the customs </w:t>
      </w:r>
      <w:proofErr w:type="spellStart"/>
      <w:r w:rsidR="00DD13C7" w:rsidRPr="000076EA">
        <w:rPr>
          <w:rFonts w:ascii="Arial" w:hAnsi="Arial" w:cs="Arial"/>
        </w:rPr>
        <w:t>arrastre</w:t>
      </w:r>
      <w:proofErr w:type="spellEnd"/>
      <w:r w:rsidR="00B51743" w:rsidRPr="000076EA">
        <w:rPr>
          <w:rFonts w:ascii="Arial" w:hAnsi="Arial" w:cs="Arial"/>
        </w:rPr>
        <w:t xml:space="preserve">. </w:t>
      </w:r>
      <w:r w:rsidR="00A45BF2" w:rsidRPr="000076EA">
        <w:rPr>
          <w:rFonts w:ascii="Arial" w:hAnsi="Arial" w:cs="Arial"/>
        </w:rPr>
        <w:t xml:space="preserve">So </w:t>
      </w:r>
      <w:r w:rsidR="00FB4BB8" w:rsidRPr="000076EA">
        <w:rPr>
          <w:rFonts w:ascii="Arial" w:hAnsi="Arial" w:cs="Arial"/>
        </w:rPr>
        <w:t>the consignee</w:t>
      </w:r>
      <w:r w:rsidR="00A8076B" w:rsidRPr="000076EA">
        <w:rPr>
          <w:rFonts w:ascii="Arial" w:hAnsi="Arial" w:cs="Arial"/>
        </w:rPr>
        <w:t xml:space="preserve"> filed an admiralty case under the Sea Act against the carrier for the recovery of the amount for the 25 damaged bags</w:t>
      </w:r>
      <w:r w:rsidR="00EC351B" w:rsidRPr="000076EA">
        <w:rPr>
          <w:rFonts w:ascii="Arial" w:hAnsi="Arial" w:cs="Arial"/>
        </w:rPr>
        <w:t xml:space="preserve"> and an </w:t>
      </w:r>
      <w:proofErr w:type="spellStart"/>
      <w:r w:rsidR="00EC351B" w:rsidRPr="000076EA">
        <w:rPr>
          <w:rFonts w:ascii="Arial" w:hAnsi="Arial" w:cs="Arial"/>
        </w:rPr>
        <w:t>arrastre</w:t>
      </w:r>
      <w:proofErr w:type="spellEnd"/>
      <w:r w:rsidR="00EC351B" w:rsidRPr="000076EA">
        <w:rPr>
          <w:rFonts w:ascii="Arial" w:hAnsi="Arial" w:cs="Arial"/>
        </w:rPr>
        <w:t xml:space="preserve"> case for the 25 pilfered bags and for the missing ones</w:t>
      </w:r>
      <w:r w:rsidR="00A8076B" w:rsidRPr="000076EA">
        <w:rPr>
          <w:rFonts w:ascii="Arial" w:hAnsi="Arial" w:cs="Arial"/>
        </w:rPr>
        <w:t>.</w:t>
      </w:r>
      <w:r w:rsidR="003F4546" w:rsidRPr="000076EA">
        <w:rPr>
          <w:rFonts w:ascii="Arial" w:hAnsi="Arial" w:cs="Arial"/>
        </w:rPr>
        <w:t xml:space="preserve"> </w:t>
      </w:r>
      <w:r w:rsidR="008E1D66" w:rsidRPr="000076EA">
        <w:rPr>
          <w:rFonts w:ascii="Arial" w:hAnsi="Arial" w:cs="Arial"/>
        </w:rPr>
        <w:t>The TC dismissed the complaint</w:t>
      </w:r>
      <w:r w:rsidR="00BF1153" w:rsidRPr="000076EA">
        <w:rPr>
          <w:rFonts w:ascii="Arial" w:hAnsi="Arial" w:cs="Arial"/>
        </w:rPr>
        <w:t xml:space="preserve"> on the ground of prescription (1 yr) relying on the Sea Act.</w:t>
      </w:r>
    </w:p>
    <w:p w:rsidR="00FC04C0" w:rsidRPr="000076EA" w:rsidRDefault="00FC04C0">
      <w:pPr>
        <w:rPr>
          <w:rFonts w:ascii="Arial" w:hAnsi="Arial" w:cs="Arial"/>
          <w:sz w:val="21"/>
          <w:szCs w:val="21"/>
        </w:rPr>
      </w:pPr>
      <w:r w:rsidRPr="000076EA">
        <w:rPr>
          <w:rFonts w:ascii="Arial" w:hAnsi="Arial" w:cs="Arial"/>
          <w:sz w:val="21"/>
          <w:szCs w:val="21"/>
        </w:rPr>
        <w:t>Issue: WON the right to file the action already prescribed.</w:t>
      </w:r>
    </w:p>
    <w:p w:rsidR="00FC04C0" w:rsidRPr="000076EA" w:rsidRDefault="00D6428E">
      <w:pPr>
        <w:rPr>
          <w:rFonts w:ascii="Arial" w:hAnsi="Arial" w:cs="Arial"/>
        </w:rPr>
      </w:pPr>
      <w:r w:rsidRPr="000076EA">
        <w:rPr>
          <w:rFonts w:ascii="Arial" w:hAnsi="Arial" w:cs="Arial"/>
        </w:rPr>
        <w:t>Held: Yes.</w:t>
      </w:r>
    </w:p>
    <w:p w:rsidR="007C72FB" w:rsidRPr="000076EA" w:rsidRDefault="007C72FB">
      <w:pPr>
        <w:rPr>
          <w:rFonts w:ascii="Arial" w:hAnsi="Arial" w:cs="Arial"/>
        </w:rPr>
      </w:pPr>
      <w:r w:rsidRPr="000076EA">
        <w:rPr>
          <w:rFonts w:ascii="Arial" w:hAnsi="Arial" w:cs="Arial"/>
        </w:rPr>
        <w:t xml:space="preserve">“Delivery” as </w:t>
      </w:r>
      <w:r w:rsidR="004C6E1D" w:rsidRPr="000076EA">
        <w:rPr>
          <w:rFonts w:ascii="Arial" w:hAnsi="Arial" w:cs="Arial"/>
        </w:rPr>
        <w:t>contemplated in the Sea A</w:t>
      </w:r>
      <w:r w:rsidRPr="000076EA">
        <w:rPr>
          <w:rFonts w:ascii="Arial" w:hAnsi="Arial" w:cs="Arial"/>
        </w:rPr>
        <w:t>ct means de</w:t>
      </w:r>
      <w:r w:rsidR="009A28F2" w:rsidRPr="000076EA">
        <w:rPr>
          <w:rFonts w:ascii="Arial" w:hAnsi="Arial" w:cs="Arial"/>
        </w:rPr>
        <w:t xml:space="preserve">livery to the customs </w:t>
      </w:r>
      <w:proofErr w:type="spellStart"/>
      <w:r w:rsidR="009A28F2" w:rsidRPr="000076EA">
        <w:rPr>
          <w:rFonts w:ascii="Arial" w:hAnsi="Arial" w:cs="Arial"/>
        </w:rPr>
        <w:t>arrastre</w:t>
      </w:r>
      <w:proofErr w:type="spellEnd"/>
      <w:r w:rsidR="009A28F2" w:rsidRPr="000076EA">
        <w:rPr>
          <w:rFonts w:ascii="Arial" w:hAnsi="Arial" w:cs="Arial"/>
        </w:rPr>
        <w:t xml:space="preserve"> operator. In this case, the </w:t>
      </w:r>
      <w:r w:rsidR="00BF1153" w:rsidRPr="000076EA">
        <w:rPr>
          <w:rFonts w:ascii="Arial" w:hAnsi="Arial" w:cs="Arial"/>
        </w:rPr>
        <w:t xml:space="preserve">action was filed </w:t>
      </w:r>
      <w:r w:rsidR="00333F15" w:rsidRPr="000076EA">
        <w:rPr>
          <w:rFonts w:ascii="Arial" w:hAnsi="Arial" w:cs="Arial"/>
        </w:rPr>
        <w:t xml:space="preserve">beyond the one year period within which a carrier can be held liable in case of loss or damage of the goods. </w:t>
      </w:r>
    </w:p>
    <w:p w:rsidR="00616DFF" w:rsidRPr="000076EA" w:rsidRDefault="00616DFF" w:rsidP="00616DFF">
      <w:pPr>
        <w:jc w:val="center"/>
        <w:rPr>
          <w:rFonts w:ascii="Arial" w:hAnsi="Arial" w:cs="Arial"/>
        </w:rPr>
      </w:pPr>
      <w:r w:rsidRPr="000076EA">
        <w:rPr>
          <w:rFonts w:ascii="Arial" w:hAnsi="Arial" w:cs="Arial"/>
        </w:rPr>
        <w:t>*********************************</w:t>
      </w:r>
    </w:p>
    <w:p w:rsidR="00616DFF" w:rsidRPr="000076EA" w:rsidRDefault="00616DFF" w:rsidP="00616DFF">
      <w:pPr>
        <w:pStyle w:val="NormalWeb"/>
        <w:spacing w:before="0" w:beforeAutospacing="0" w:after="0" w:afterAutospacing="0" w:line="299" w:lineRule="atLeast"/>
        <w:jc w:val="center"/>
        <w:rPr>
          <w:rFonts w:ascii="Arial" w:hAnsi="Arial" w:cs="Arial"/>
          <w:sz w:val="16"/>
          <w:szCs w:val="16"/>
        </w:rPr>
      </w:pPr>
      <w:r w:rsidRPr="000076EA">
        <w:rPr>
          <w:rFonts w:ascii="Arial" w:hAnsi="Arial" w:cs="Arial"/>
          <w:sz w:val="16"/>
          <w:szCs w:val="16"/>
        </w:rPr>
        <w:t>In any event the carrier and the ship shall be discharged from all liability in respect of loss or damage unless suit is brought within one year after </w:t>
      </w:r>
      <w:r w:rsidRPr="000076EA">
        <w:rPr>
          <w:rStyle w:val="Emphasis"/>
          <w:rFonts w:ascii="Arial" w:hAnsi="Arial" w:cs="Arial"/>
          <w:sz w:val="16"/>
          <w:szCs w:val="16"/>
        </w:rPr>
        <w:t>delivery</w:t>
      </w:r>
      <w:r w:rsidRPr="000076EA">
        <w:rPr>
          <w:rFonts w:ascii="Arial" w:hAnsi="Arial" w:cs="Arial"/>
          <w:sz w:val="16"/>
          <w:szCs w:val="16"/>
        </w:rPr>
        <w:t> of the goods or the date when the goods should have been delivered:</w:t>
      </w:r>
    </w:p>
    <w:p w:rsidR="00616DFF" w:rsidRPr="000076EA" w:rsidRDefault="00616DFF" w:rsidP="00616DFF">
      <w:pPr>
        <w:pStyle w:val="NormalWeb"/>
        <w:spacing w:before="0" w:beforeAutospacing="0" w:after="0" w:afterAutospacing="0" w:line="299" w:lineRule="atLeast"/>
        <w:jc w:val="center"/>
        <w:rPr>
          <w:rFonts w:ascii="Arial" w:hAnsi="Arial" w:cs="Arial"/>
          <w:sz w:val="16"/>
          <w:szCs w:val="16"/>
        </w:rPr>
      </w:pPr>
      <w:r w:rsidRPr="000076EA">
        <w:rPr>
          <w:rStyle w:val="Emphasis"/>
          <w:rFonts w:ascii="Arial" w:hAnsi="Arial" w:cs="Arial"/>
          <w:sz w:val="16"/>
          <w:szCs w:val="16"/>
        </w:rPr>
        <w:t>Provided</w:t>
      </w:r>
      <w:r w:rsidRPr="000076EA">
        <w:rPr>
          <w:rFonts w:ascii="Arial" w:hAnsi="Arial" w:cs="Arial"/>
          <w:sz w:val="16"/>
          <w:szCs w:val="16"/>
        </w:rPr>
        <w:t>, That if a notice of loss or damage, either apparent or concealed, is not given as provided for in this section, that fact shall not affect or prejudice the right of the shipper to bring suit within one year after the delivery of the goods or the date when the goods should have been delivered.</w:t>
      </w:r>
    </w:p>
    <w:p w:rsidR="00616DFF" w:rsidRPr="000076EA" w:rsidRDefault="00616DFF" w:rsidP="00616DFF">
      <w:pPr>
        <w:jc w:val="center"/>
        <w:rPr>
          <w:rFonts w:ascii="Arial" w:hAnsi="Arial" w:cs="Arial"/>
          <w:sz w:val="16"/>
          <w:szCs w:val="16"/>
        </w:rPr>
      </w:pPr>
      <w:r w:rsidRPr="000076EA">
        <w:rPr>
          <w:rFonts w:ascii="Arial" w:hAnsi="Arial" w:cs="Arial"/>
          <w:sz w:val="16"/>
          <w:szCs w:val="16"/>
        </w:rPr>
        <w:t>In the case of any actual or apprehended loss or damage the carrier and the receiver shall give all reasonable facilities to each other for inspecting and tallying the goods.</w:t>
      </w:r>
    </w:p>
    <w:p w:rsidR="00D6428E" w:rsidRPr="000076EA" w:rsidRDefault="00D6428E">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9E46C2" w:rsidRPr="000076EA" w:rsidRDefault="009E46C2">
      <w:pPr>
        <w:rPr>
          <w:rFonts w:ascii="Arial" w:hAnsi="Arial" w:cs="Arial"/>
        </w:rPr>
      </w:pPr>
    </w:p>
    <w:p w:rsidR="006722D0" w:rsidRPr="000076EA" w:rsidRDefault="006722D0" w:rsidP="006722D0">
      <w:pPr>
        <w:pStyle w:val="NormalWeb"/>
        <w:spacing w:before="0" w:beforeAutospacing="0" w:after="0" w:afterAutospacing="0" w:line="299" w:lineRule="atLeast"/>
        <w:rPr>
          <w:rFonts w:ascii="Tahoma" w:hAnsi="Tahoma" w:cs="Tahoma"/>
          <w:b/>
          <w:sz w:val="21"/>
          <w:szCs w:val="21"/>
        </w:rPr>
      </w:pPr>
      <w:proofErr w:type="spellStart"/>
      <w:r w:rsidRPr="000076EA">
        <w:rPr>
          <w:rFonts w:ascii="Arial" w:hAnsi="Arial" w:cs="Arial"/>
        </w:rPr>
        <w:lastRenderedPageBreak/>
        <w:t>Ang</w:t>
      </w:r>
      <w:proofErr w:type="spellEnd"/>
      <w:r w:rsidRPr="000076EA">
        <w:rPr>
          <w:rFonts w:ascii="Arial" w:hAnsi="Arial" w:cs="Arial"/>
        </w:rPr>
        <w:t xml:space="preserve"> vs. American Steamship</w:t>
      </w:r>
      <w:r w:rsidRPr="000076EA">
        <w:rPr>
          <w:rFonts w:ascii="Arial" w:hAnsi="Arial" w:cs="Arial"/>
        </w:rPr>
        <w:tab/>
      </w:r>
      <w:r w:rsidRPr="000076EA">
        <w:rPr>
          <w:rFonts w:ascii="Arial" w:hAnsi="Arial" w:cs="Arial"/>
        </w:rPr>
        <w:tab/>
      </w:r>
      <w:r w:rsidRPr="000076EA">
        <w:rPr>
          <w:rFonts w:ascii="Arial" w:hAnsi="Arial" w:cs="Arial"/>
        </w:rPr>
        <w:tab/>
      </w:r>
      <w:r w:rsidRPr="000076EA">
        <w:rPr>
          <w:rStyle w:val="Strong"/>
          <w:rFonts w:ascii="Tahoma" w:hAnsi="Tahoma" w:cs="Tahoma"/>
          <w:b w:val="0"/>
          <w:sz w:val="21"/>
          <w:szCs w:val="21"/>
        </w:rPr>
        <w:t>G.R. No. L-25047             March 18, 1967</w:t>
      </w:r>
    </w:p>
    <w:p w:rsidR="009E46C2" w:rsidRPr="000076EA" w:rsidRDefault="009E46C2">
      <w:pPr>
        <w:rPr>
          <w:rFonts w:ascii="Arial" w:hAnsi="Arial" w:cs="Arial"/>
        </w:rPr>
      </w:pPr>
    </w:p>
    <w:p w:rsidR="000A0B34" w:rsidRPr="000076EA" w:rsidRDefault="000A0B34">
      <w:pPr>
        <w:rPr>
          <w:rFonts w:ascii="Arial" w:hAnsi="Arial" w:cs="Arial"/>
        </w:rPr>
      </w:pPr>
      <w:r w:rsidRPr="000076EA">
        <w:rPr>
          <w:rFonts w:ascii="Arial" w:hAnsi="Arial" w:cs="Arial"/>
        </w:rPr>
        <w:t>Facts:</w:t>
      </w:r>
    </w:p>
    <w:p w:rsidR="000A0B34" w:rsidRPr="000076EA" w:rsidRDefault="002B236B">
      <w:pPr>
        <w:rPr>
          <w:rFonts w:ascii="Arial" w:hAnsi="Arial" w:cs="Arial"/>
        </w:rPr>
      </w:pPr>
      <w:r w:rsidRPr="000076EA">
        <w:rPr>
          <w:rFonts w:ascii="Arial" w:hAnsi="Arial" w:cs="Arial"/>
        </w:rPr>
        <w:t xml:space="preserve">A commercial bank, Yan </w:t>
      </w:r>
      <w:proofErr w:type="spellStart"/>
      <w:r w:rsidRPr="000076EA">
        <w:rPr>
          <w:rFonts w:ascii="Arial" w:hAnsi="Arial" w:cs="Arial"/>
        </w:rPr>
        <w:t>Yue</w:t>
      </w:r>
      <w:proofErr w:type="spellEnd"/>
      <w:r w:rsidRPr="000076EA">
        <w:rPr>
          <w:rFonts w:ascii="Arial" w:hAnsi="Arial" w:cs="Arial"/>
        </w:rPr>
        <w:t xml:space="preserve">, agreed to sell separate a boat to Davao Merchandising and cases of </w:t>
      </w:r>
      <w:proofErr w:type="spellStart"/>
      <w:r w:rsidRPr="000076EA">
        <w:rPr>
          <w:rFonts w:ascii="Arial" w:hAnsi="Arial" w:cs="Arial"/>
        </w:rPr>
        <w:t>hilano</w:t>
      </w:r>
      <w:proofErr w:type="spellEnd"/>
      <w:r w:rsidRPr="000076EA">
        <w:rPr>
          <w:rFonts w:ascii="Arial" w:hAnsi="Arial" w:cs="Arial"/>
        </w:rPr>
        <w:t xml:space="preserve"> cop change to </w:t>
      </w:r>
      <w:proofErr w:type="spellStart"/>
      <w:r w:rsidRPr="000076EA">
        <w:rPr>
          <w:rFonts w:ascii="Arial" w:hAnsi="Arial" w:cs="Arial"/>
        </w:rPr>
        <w:t>Teves</w:t>
      </w:r>
      <w:proofErr w:type="spellEnd"/>
      <w:r w:rsidRPr="000076EA">
        <w:rPr>
          <w:rFonts w:ascii="Arial" w:hAnsi="Arial" w:cs="Arial"/>
        </w:rPr>
        <w:t xml:space="preserve">.  Both of them was not able to pay, thus the bill of ladings of both transactions were indorsed to Ang. The American Steamship, </w:t>
      </w:r>
      <w:r w:rsidR="00D95864" w:rsidRPr="000076EA">
        <w:rPr>
          <w:rFonts w:ascii="Arial" w:hAnsi="Arial" w:cs="Arial"/>
        </w:rPr>
        <w:t xml:space="preserve">carrier’s agent, </w:t>
      </w:r>
      <w:r w:rsidRPr="000076EA">
        <w:rPr>
          <w:rFonts w:ascii="Arial" w:hAnsi="Arial" w:cs="Arial"/>
        </w:rPr>
        <w:t xml:space="preserve">however, </w:t>
      </w:r>
      <w:proofErr w:type="spellStart"/>
      <w:r w:rsidRPr="000076EA">
        <w:rPr>
          <w:rFonts w:ascii="Arial" w:hAnsi="Arial" w:cs="Arial"/>
        </w:rPr>
        <w:t>misdelivered</w:t>
      </w:r>
      <w:proofErr w:type="spellEnd"/>
      <w:r w:rsidRPr="000076EA">
        <w:rPr>
          <w:rFonts w:ascii="Arial" w:hAnsi="Arial" w:cs="Arial"/>
        </w:rPr>
        <w:t xml:space="preserve"> the goods to Davao Merchandising and </w:t>
      </w:r>
      <w:proofErr w:type="spellStart"/>
      <w:r w:rsidRPr="000076EA">
        <w:rPr>
          <w:rFonts w:ascii="Arial" w:hAnsi="Arial" w:cs="Arial"/>
        </w:rPr>
        <w:t>Teves</w:t>
      </w:r>
      <w:proofErr w:type="spellEnd"/>
      <w:r w:rsidRPr="000076EA">
        <w:rPr>
          <w:rFonts w:ascii="Arial" w:hAnsi="Arial" w:cs="Arial"/>
        </w:rPr>
        <w:t xml:space="preserve">. </w:t>
      </w:r>
      <w:r w:rsidR="003C140A" w:rsidRPr="000076EA">
        <w:rPr>
          <w:rFonts w:ascii="Arial" w:hAnsi="Arial" w:cs="Arial"/>
        </w:rPr>
        <w:t xml:space="preserve">Thus, </w:t>
      </w:r>
      <w:proofErr w:type="spellStart"/>
      <w:r w:rsidR="003C140A" w:rsidRPr="000076EA">
        <w:rPr>
          <w:rFonts w:ascii="Arial" w:hAnsi="Arial" w:cs="Arial"/>
        </w:rPr>
        <w:t>Ang</w:t>
      </w:r>
      <w:proofErr w:type="spellEnd"/>
      <w:r w:rsidR="003C140A" w:rsidRPr="000076EA">
        <w:rPr>
          <w:rFonts w:ascii="Arial" w:hAnsi="Arial" w:cs="Arial"/>
        </w:rPr>
        <w:t xml:space="preserve"> filed separate complaints against American Steamship</w:t>
      </w:r>
      <w:r w:rsidR="009F2C4C" w:rsidRPr="000076EA">
        <w:rPr>
          <w:rFonts w:ascii="Arial" w:hAnsi="Arial" w:cs="Arial"/>
        </w:rPr>
        <w:t xml:space="preserve"> for alleged </w:t>
      </w:r>
      <w:proofErr w:type="spellStart"/>
      <w:r w:rsidR="009F2C4C" w:rsidRPr="000076EA">
        <w:rPr>
          <w:rFonts w:ascii="Arial" w:hAnsi="Arial" w:cs="Arial"/>
        </w:rPr>
        <w:t>misdelivery</w:t>
      </w:r>
      <w:proofErr w:type="spellEnd"/>
      <w:r w:rsidR="009F2C4C" w:rsidRPr="000076EA">
        <w:rPr>
          <w:rFonts w:ascii="Arial" w:hAnsi="Arial" w:cs="Arial"/>
        </w:rPr>
        <w:t xml:space="preserve"> of goods belonging to him</w:t>
      </w:r>
      <w:r w:rsidR="003C140A" w:rsidRPr="000076EA">
        <w:rPr>
          <w:rFonts w:ascii="Arial" w:hAnsi="Arial" w:cs="Arial"/>
        </w:rPr>
        <w:t xml:space="preserve">. </w:t>
      </w:r>
      <w:r w:rsidR="009F2C4C" w:rsidRPr="000076EA">
        <w:rPr>
          <w:rFonts w:ascii="Arial" w:hAnsi="Arial" w:cs="Arial"/>
        </w:rPr>
        <w:t xml:space="preserve">American Steamship filed a motion to dismiss </w:t>
      </w:r>
      <w:r w:rsidR="005E0047" w:rsidRPr="000076EA">
        <w:rPr>
          <w:rFonts w:ascii="Arial" w:hAnsi="Arial" w:cs="Arial"/>
        </w:rPr>
        <w:t xml:space="preserve">on the ground of prescription invoking the Carrier of Goods Sea Act. </w:t>
      </w:r>
    </w:p>
    <w:p w:rsidR="00A6370C" w:rsidRPr="000076EA" w:rsidRDefault="00A6370C">
      <w:pPr>
        <w:rPr>
          <w:rFonts w:ascii="Arial" w:hAnsi="Arial" w:cs="Arial"/>
        </w:rPr>
      </w:pPr>
      <w:r w:rsidRPr="000076EA">
        <w:rPr>
          <w:rFonts w:ascii="Arial" w:hAnsi="Arial" w:cs="Arial"/>
        </w:rPr>
        <w:t xml:space="preserve">Issue: </w:t>
      </w:r>
      <w:r w:rsidR="001C53E6" w:rsidRPr="000076EA">
        <w:rPr>
          <w:rFonts w:ascii="Arial" w:hAnsi="Arial" w:cs="Arial"/>
        </w:rPr>
        <w:t>WON the provision of the Carrier of Goods Sea Act as to prescription is applicable in this case.</w:t>
      </w:r>
    </w:p>
    <w:p w:rsidR="001C53E6" w:rsidRPr="000076EA" w:rsidRDefault="001C53E6">
      <w:pPr>
        <w:rPr>
          <w:rFonts w:ascii="Arial" w:hAnsi="Arial" w:cs="Arial"/>
        </w:rPr>
      </w:pPr>
      <w:r w:rsidRPr="000076EA">
        <w:rPr>
          <w:rFonts w:ascii="Arial" w:hAnsi="Arial" w:cs="Arial"/>
        </w:rPr>
        <w:t>Held: No, it is not applicable.</w:t>
      </w:r>
    </w:p>
    <w:p w:rsidR="001A7D11" w:rsidRPr="000076EA" w:rsidRDefault="001A7D11" w:rsidP="001A7D11">
      <w:pPr>
        <w:rPr>
          <w:rFonts w:ascii="Arial" w:hAnsi="Arial" w:cs="Arial"/>
        </w:rPr>
      </w:pPr>
      <w:r w:rsidRPr="000076EA">
        <w:rPr>
          <w:rFonts w:ascii="Arial" w:hAnsi="Arial" w:cs="Arial"/>
        </w:rPr>
        <w:t xml:space="preserve">The one-year prescriptive period under Section 3(6), paragraph 4 of the Carriage of Goods by Sea Act does not apply to cases of </w:t>
      </w:r>
      <w:proofErr w:type="spellStart"/>
      <w:r w:rsidRPr="000076EA">
        <w:rPr>
          <w:rFonts w:ascii="Arial" w:hAnsi="Arial" w:cs="Arial"/>
        </w:rPr>
        <w:t>misdelivery</w:t>
      </w:r>
      <w:proofErr w:type="spellEnd"/>
      <w:r w:rsidRPr="000076EA">
        <w:rPr>
          <w:rFonts w:ascii="Arial" w:hAnsi="Arial" w:cs="Arial"/>
        </w:rPr>
        <w:t xml:space="preserve"> or conversion. </w:t>
      </w:r>
    </w:p>
    <w:p w:rsidR="001A7D11" w:rsidRPr="000076EA" w:rsidRDefault="001A7D11" w:rsidP="001A7D11">
      <w:pPr>
        <w:rPr>
          <w:rFonts w:ascii="Arial" w:hAnsi="Arial" w:cs="Arial"/>
        </w:rPr>
      </w:pPr>
      <w:r w:rsidRPr="000076EA">
        <w:rPr>
          <w:rFonts w:ascii="Arial" w:hAnsi="Arial" w:cs="Arial"/>
        </w:rPr>
        <w:t>The provision of law involved in this case speaks of "loss or damage".  What is to be resolved — in order to determine the applicability of the prescriptive period of one year to the case at bar — is whether or not there was 'loss' of the goods subject matter of the complaint.</w:t>
      </w:r>
    </w:p>
    <w:p w:rsidR="001A7D11" w:rsidRPr="000076EA" w:rsidRDefault="001A7D11" w:rsidP="001A7D11">
      <w:pPr>
        <w:pStyle w:val="NormalWeb"/>
        <w:spacing w:before="0" w:beforeAutospacing="0" w:after="0" w:afterAutospacing="0" w:line="299" w:lineRule="atLeast"/>
        <w:jc w:val="center"/>
        <w:rPr>
          <w:rFonts w:ascii="Arial" w:hAnsi="Arial" w:cs="Arial"/>
          <w:sz w:val="16"/>
          <w:szCs w:val="16"/>
        </w:rPr>
      </w:pPr>
      <w:r w:rsidRPr="000076EA">
        <w:rPr>
          <w:rFonts w:ascii="Arial" w:hAnsi="Arial" w:cs="Arial"/>
          <w:sz w:val="16"/>
          <w:szCs w:val="16"/>
        </w:rPr>
        <w:t>******************************************</w:t>
      </w:r>
    </w:p>
    <w:p w:rsidR="001A7D11" w:rsidRPr="000076EA" w:rsidRDefault="001A7D11" w:rsidP="001A7D11">
      <w:pPr>
        <w:pStyle w:val="NormalWeb"/>
        <w:spacing w:before="0" w:beforeAutospacing="0" w:after="0" w:afterAutospacing="0" w:line="299" w:lineRule="atLeast"/>
        <w:jc w:val="center"/>
        <w:rPr>
          <w:rFonts w:ascii="Arial" w:hAnsi="Arial" w:cs="Arial"/>
          <w:sz w:val="16"/>
          <w:szCs w:val="16"/>
        </w:rPr>
      </w:pPr>
      <w:r w:rsidRPr="000076EA">
        <w:rPr>
          <w:rFonts w:ascii="Arial" w:hAnsi="Arial" w:cs="Arial"/>
          <w:sz w:val="16"/>
          <w:szCs w:val="16"/>
        </w:rPr>
        <w:t xml:space="preserve">The point that matters here is that the situation is either delivery or </w:t>
      </w:r>
      <w:proofErr w:type="spellStart"/>
      <w:r w:rsidRPr="000076EA">
        <w:rPr>
          <w:rFonts w:ascii="Arial" w:hAnsi="Arial" w:cs="Arial"/>
          <w:sz w:val="16"/>
          <w:szCs w:val="16"/>
        </w:rPr>
        <w:t>misdelivery</w:t>
      </w:r>
      <w:proofErr w:type="spellEnd"/>
      <w:r w:rsidRPr="000076EA">
        <w:rPr>
          <w:rFonts w:ascii="Arial" w:hAnsi="Arial" w:cs="Arial"/>
          <w:sz w:val="16"/>
          <w:szCs w:val="16"/>
        </w:rPr>
        <w:t xml:space="preserve">, but not non-delivery. Thus, the goods were either rightly delivered or </w:t>
      </w:r>
      <w:proofErr w:type="spellStart"/>
      <w:r w:rsidRPr="000076EA">
        <w:rPr>
          <w:rFonts w:ascii="Arial" w:hAnsi="Arial" w:cs="Arial"/>
          <w:sz w:val="16"/>
          <w:szCs w:val="16"/>
        </w:rPr>
        <w:t>misdelivered</w:t>
      </w:r>
      <w:proofErr w:type="spellEnd"/>
      <w:r w:rsidRPr="000076EA">
        <w:rPr>
          <w:rFonts w:ascii="Arial" w:hAnsi="Arial" w:cs="Arial"/>
          <w:sz w:val="16"/>
          <w:szCs w:val="16"/>
        </w:rPr>
        <w:t xml:space="preserve">, but they were not lost. There being no loss or damage to the goods, the </w:t>
      </w:r>
      <w:proofErr w:type="spellStart"/>
      <w:r w:rsidRPr="000076EA">
        <w:rPr>
          <w:rFonts w:ascii="Arial" w:hAnsi="Arial" w:cs="Arial"/>
          <w:sz w:val="16"/>
          <w:szCs w:val="16"/>
        </w:rPr>
        <w:t>aforequoted</w:t>
      </w:r>
      <w:proofErr w:type="spellEnd"/>
      <w:r w:rsidRPr="000076EA">
        <w:rPr>
          <w:rFonts w:ascii="Arial" w:hAnsi="Arial" w:cs="Arial"/>
          <w:sz w:val="16"/>
          <w:szCs w:val="16"/>
        </w:rPr>
        <w:t xml:space="preserve"> provision of the Carriage of Goods by Sea Act stating that "In any event, the carrier and the ship shall be discharged from all liability in respect of loss or damage unless it is brought within one year after delivery of the goods or the date of when the goods should have been delivered," does not apply. The reason is not difficult to see. Said one-year period of limitation is designed to meet the exigencies of maritime hazards. In a case where the goods shipped were neither lost nor damaged in transit but were, on the contrary, delivered in port to someone who claimed to be entitled thereto, the situation is different, and the special need for the short period of limitation in case of loss or damage caused by maritime perils does not obtain.</w:t>
      </w:r>
    </w:p>
    <w:p w:rsidR="001C53E6" w:rsidRPr="000076EA" w:rsidRDefault="001C53E6"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F032D" w:rsidRPr="000076EA" w:rsidRDefault="006F032D" w:rsidP="001A7D11">
      <w:pPr>
        <w:jc w:val="center"/>
        <w:rPr>
          <w:rFonts w:ascii="Arial" w:hAnsi="Arial" w:cs="Arial"/>
          <w:sz w:val="16"/>
          <w:szCs w:val="16"/>
        </w:rPr>
      </w:pPr>
    </w:p>
    <w:p w:rsidR="006B2E9E" w:rsidRPr="000076EA" w:rsidRDefault="006B2E9E" w:rsidP="006B2E9E">
      <w:pPr>
        <w:pStyle w:val="NormalWeb"/>
        <w:spacing w:before="0" w:beforeAutospacing="0" w:after="0" w:afterAutospacing="0" w:line="299" w:lineRule="atLeast"/>
        <w:rPr>
          <w:rFonts w:ascii="Arial" w:hAnsi="Arial" w:cs="Arial"/>
          <w:b/>
          <w:sz w:val="22"/>
          <w:szCs w:val="22"/>
        </w:rPr>
      </w:pPr>
      <w:r w:rsidRPr="000076EA">
        <w:rPr>
          <w:rFonts w:ascii="Arial" w:hAnsi="Arial" w:cs="Arial"/>
          <w:sz w:val="22"/>
          <w:szCs w:val="22"/>
        </w:rPr>
        <w:lastRenderedPageBreak/>
        <w:t xml:space="preserve">American Insurance Company vs. </w:t>
      </w:r>
      <w:proofErr w:type="spellStart"/>
      <w:r w:rsidRPr="000076EA">
        <w:rPr>
          <w:rFonts w:ascii="Arial" w:hAnsi="Arial" w:cs="Arial"/>
          <w:sz w:val="22"/>
          <w:szCs w:val="22"/>
        </w:rPr>
        <w:t>Maritima</w:t>
      </w:r>
      <w:proofErr w:type="spellEnd"/>
      <w:r w:rsidRPr="000076EA">
        <w:rPr>
          <w:rFonts w:ascii="Arial" w:hAnsi="Arial" w:cs="Arial"/>
          <w:sz w:val="22"/>
          <w:szCs w:val="22"/>
        </w:rPr>
        <w:t xml:space="preserve"> </w:t>
      </w:r>
      <w:r w:rsidRPr="000076EA">
        <w:rPr>
          <w:rFonts w:ascii="Arial" w:hAnsi="Arial" w:cs="Arial"/>
          <w:sz w:val="22"/>
          <w:szCs w:val="22"/>
        </w:rPr>
        <w:tab/>
      </w:r>
      <w:r w:rsidRPr="000076EA">
        <w:rPr>
          <w:rFonts w:ascii="Arial" w:hAnsi="Arial" w:cs="Arial"/>
          <w:sz w:val="22"/>
          <w:szCs w:val="22"/>
        </w:rPr>
        <w:tab/>
      </w:r>
      <w:r w:rsidRPr="000076EA">
        <w:rPr>
          <w:rStyle w:val="Strong"/>
          <w:rFonts w:ascii="Arial" w:hAnsi="Arial" w:cs="Arial"/>
          <w:b w:val="0"/>
          <w:sz w:val="22"/>
          <w:szCs w:val="22"/>
        </w:rPr>
        <w:t>G.R. No. L-24515      November 18, 1967</w:t>
      </w:r>
    </w:p>
    <w:p w:rsidR="006F032D" w:rsidRPr="000076EA" w:rsidRDefault="006F032D" w:rsidP="006F032D">
      <w:pPr>
        <w:pStyle w:val="NormalWeb"/>
        <w:spacing w:before="0" w:beforeAutospacing="0" w:after="0" w:afterAutospacing="0" w:line="299" w:lineRule="atLeast"/>
        <w:rPr>
          <w:rFonts w:ascii="Arial" w:hAnsi="Arial" w:cs="Arial"/>
          <w:b/>
          <w:sz w:val="22"/>
          <w:szCs w:val="22"/>
        </w:rPr>
      </w:pPr>
    </w:p>
    <w:p w:rsidR="006B2E9E" w:rsidRPr="000076EA" w:rsidRDefault="006B2E9E" w:rsidP="006F032D">
      <w:pPr>
        <w:pStyle w:val="NormalWeb"/>
        <w:spacing w:before="0" w:beforeAutospacing="0" w:after="0" w:afterAutospacing="0" w:line="299" w:lineRule="atLeast"/>
        <w:rPr>
          <w:rFonts w:ascii="Arial" w:hAnsi="Arial" w:cs="Arial"/>
          <w:sz w:val="22"/>
          <w:szCs w:val="22"/>
        </w:rPr>
      </w:pPr>
      <w:r w:rsidRPr="000076EA">
        <w:rPr>
          <w:rFonts w:ascii="Arial" w:hAnsi="Arial" w:cs="Arial"/>
          <w:sz w:val="22"/>
          <w:szCs w:val="22"/>
        </w:rPr>
        <w:t>Facts:</w:t>
      </w:r>
    </w:p>
    <w:p w:rsidR="006B2E9E" w:rsidRPr="000076EA" w:rsidRDefault="006B2E9E" w:rsidP="006F032D">
      <w:pPr>
        <w:pStyle w:val="NormalWeb"/>
        <w:spacing w:before="0" w:beforeAutospacing="0" w:after="0" w:afterAutospacing="0" w:line="299" w:lineRule="atLeast"/>
        <w:rPr>
          <w:rFonts w:ascii="Arial" w:hAnsi="Arial" w:cs="Arial"/>
          <w:sz w:val="22"/>
          <w:szCs w:val="22"/>
        </w:rPr>
      </w:pPr>
    </w:p>
    <w:p w:rsidR="00D87CBA" w:rsidRPr="000076EA" w:rsidRDefault="007A3417" w:rsidP="006F032D">
      <w:pPr>
        <w:pStyle w:val="NormalWeb"/>
        <w:spacing w:before="0" w:beforeAutospacing="0" w:after="0" w:afterAutospacing="0" w:line="299" w:lineRule="atLeast"/>
        <w:rPr>
          <w:rFonts w:ascii="Arial" w:hAnsi="Arial" w:cs="Arial"/>
          <w:sz w:val="22"/>
          <w:szCs w:val="22"/>
        </w:rPr>
      </w:pPr>
      <w:r w:rsidRPr="000076EA">
        <w:rPr>
          <w:rFonts w:ascii="Arial" w:hAnsi="Arial" w:cs="Arial"/>
          <w:sz w:val="22"/>
          <w:szCs w:val="22"/>
        </w:rPr>
        <w:t>A certain cargo was shipped in New York. Since the final port of call was in Manila, the carrier agreed</w:t>
      </w:r>
      <w:r w:rsidR="001B42D5" w:rsidRPr="000076EA">
        <w:rPr>
          <w:rFonts w:ascii="Arial" w:hAnsi="Arial" w:cs="Arial"/>
          <w:sz w:val="22"/>
          <w:szCs w:val="22"/>
        </w:rPr>
        <w:t xml:space="preserve"> to transship the cargo to Cebu</w:t>
      </w:r>
      <w:r w:rsidRPr="000076EA">
        <w:rPr>
          <w:rFonts w:ascii="Arial" w:hAnsi="Arial" w:cs="Arial"/>
          <w:sz w:val="22"/>
          <w:szCs w:val="22"/>
        </w:rPr>
        <w:t>, the final destination. When the cargo was unloaded, it was found out that some were missing.  The insurance company paid for the loss, thus, it now seeks recovery of the amount it p</w:t>
      </w:r>
      <w:r w:rsidR="00C7516B" w:rsidRPr="000076EA">
        <w:rPr>
          <w:rFonts w:ascii="Arial" w:hAnsi="Arial" w:cs="Arial"/>
          <w:sz w:val="22"/>
          <w:szCs w:val="22"/>
        </w:rPr>
        <w:t>aid from the carrier</w:t>
      </w:r>
      <w:r w:rsidR="001845DD" w:rsidRPr="000076EA">
        <w:rPr>
          <w:rFonts w:ascii="Arial" w:hAnsi="Arial" w:cs="Arial"/>
          <w:sz w:val="22"/>
          <w:szCs w:val="22"/>
        </w:rPr>
        <w:t xml:space="preserve">. </w:t>
      </w:r>
      <w:r w:rsidR="00AF2E46" w:rsidRPr="000076EA">
        <w:rPr>
          <w:rFonts w:ascii="Arial" w:hAnsi="Arial" w:cs="Arial"/>
          <w:sz w:val="22"/>
          <w:szCs w:val="22"/>
        </w:rPr>
        <w:t>The carrier</w:t>
      </w:r>
      <w:r w:rsidR="003900F0" w:rsidRPr="000076EA">
        <w:rPr>
          <w:rFonts w:ascii="Arial" w:hAnsi="Arial" w:cs="Arial"/>
          <w:sz w:val="22"/>
          <w:szCs w:val="22"/>
        </w:rPr>
        <w:t xml:space="preserve"> moved to dismiss the complaint on the ground of prescription</w:t>
      </w:r>
      <w:r w:rsidR="00E67075" w:rsidRPr="000076EA">
        <w:rPr>
          <w:rFonts w:ascii="Arial" w:hAnsi="Arial" w:cs="Arial"/>
          <w:sz w:val="22"/>
          <w:szCs w:val="22"/>
        </w:rPr>
        <w:t xml:space="preserve"> invoking in its favor the provisions of the Carrier of Goods Sea Act</w:t>
      </w:r>
      <w:r w:rsidR="00932C88" w:rsidRPr="000076EA">
        <w:rPr>
          <w:rFonts w:ascii="Arial" w:hAnsi="Arial" w:cs="Arial"/>
          <w:sz w:val="22"/>
          <w:szCs w:val="22"/>
        </w:rPr>
        <w:t xml:space="preserve"> since the action was filed beyond the 1yr period stated therein</w:t>
      </w:r>
      <w:r w:rsidR="003900F0" w:rsidRPr="000076EA">
        <w:rPr>
          <w:rFonts w:ascii="Arial" w:hAnsi="Arial" w:cs="Arial"/>
          <w:sz w:val="22"/>
          <w:szCs w:val="22"/>
        </w:rPr>
        <w:t xml:space="preserve">. </w:t>
      </w:r>
      <w:r w:rsidR="0000160C" w:rsidRPr="000076EA">
        <w:rPr>
          <w:rFonts w:ascii="Arial" w:hAnsi="Arial" w:cs="Arial"/>
          <w:sz w:val="22"/>
          <w:szCs w:val="22"/>
        </w:rPr>
        <w:t xml:space="preserve">The insurance company contends that the 1 yr prescriptive period does not apply </w:t>
      </w:r>
      <w:r w:rsidR="00B321BE" w:rsidRPr="000076EA">
        <w:rPr>
          <w:rFonts w:ascii="Arial" w:hAnsi="Arial" w:cs="Arial"/>
          <w:sz w:val="22"/>
          <w:szCs w:val="22"/>
        </w:rPr>
        <w:t>since the cargo</w:t>
      </w:r>
      <w:r w:rsidR="00E75399" w:rsidRPr="000076EA">
        <w:rPr>
          <w:rFonts w:ascii="Arial" w:hAnsi="Arial" w:cs="Arial"/>
          <w:sz w:val="22"/>
          <w:szCs w:val="22"/>
        </w:rPr>
        <w:t xml:space="preserve"> was</w:t>
      </w:r>
      <w:r w:rsidR="00B321BE" w:rsidRPr="000076EA">
        <w:rPr>
          <w:rFonts w:ascii="Arial" w:hAnsi="Arial" w:cs="Arial"/>
          <w:sz w:val="22"/>
          <w:szCs w:val="22"/>
        </w:rPr>
        <w:t xml:space="preserve"> a transshipment cargo; that the discharge thereof in Manila terminated the obligation of </w:t>
      </w:r>
      <w:proofErr w:type="spellStart"/>
      <w:r w:rsidR="00B321BE" w:rsidRPr="000076EA">
        <w:rPr>
          <w:rFonts w:ascii="Arial" w:hAnsi="Arial" w:cs="Arial"/>
          <w:sz w:val="22"/>
          <w:szCs w:val="22"/>
        </w:rPr>
        <w:t>Macondray</w:t>
      </w:r>
      <w:proofErr w:type="spellEnd"/>
      <w:r w:rsidR="00B321BE" w:rsidRPr="000076EA">
        <w:rPr>
          <w:rFonts w:ascii="Arial" w:hAnsi="Arial" w:cs="Arial"/>
          <w:sz w:val="22"/>
          <w:szCs w:val="22"/>
        </w:rPr>
        <w:t xml:space="preserve"> as carrier; and that its obligation to transship the cargo to Cebu was merely that of a "forwarding agent" of the shipper.</w:t>
      </w:r>
      <w:r w:rsidR="00496F34" w:rsidRPr="000076EA">
        <w:rPr>
          <w:rFonts w:ascii="Arial" w:hAnsi="Arial" w:cs="Arial"/>
          <w:sz w:val="22"/>
          <w:szCs w:val="22"/>
        </w:rPr>
        <w:t xml:space="preserve"> </w:t>
      </w:r>
    </w:p>
    <w:p w:rsidR="00D87CBA" w:rsidRPr="000076EA" w:rsidRDefault="00D87CBA" w:rsidP="006F032D">
      <w:pPr>
        <w:pStyle w:val="NormalWeb"/>
        <w:spacing w:before="0" w:beforeAutospacing="0" w:after="0" w:afterAutospacing="0" w:line="299" w:lineRule="atLeast"/>
        <w:rPr>
          <w:rFonts w:ascii="Arial" w:hAnsi="Arial" w:cs="Arial"/>
          <w:sz w:val="22"/>
          <w:szCs w:val="22"/>
        </w:rPr>
      </w:pPr>
    </w:p>
    <w:p w:rsidR="00411605" w:rsidRPr="000076EA" w:rsidRDefault="00D87CBA" w:rsidP="006F032D">
      <w:pPr>
        <w:pStyle w:val="NormalWeb"/>
        <w:spacing w:before="0" w:beforeAutospacing="0" w:after="0" w:afterAutospacing="0" w:line="299" w:lineRule="atLeast"/>
        <w:rPr>
          <w:rFonts w:ascii="Arial" w:hAnsi="Arial" w:cs="Arial"/>
          <w:sz w:val="22"/>
          <w:szCs w:val="22"/>
        </w:rPr>
      </w:pPr>
      <w:r w:rsidRPr="000076EA">
        <w:rPr>
          <w:rFonts w:ascii="Arial" w:hAnsi="Arial" w:cs="Arial"/>
          <w:sz w:val="22"/>
          <w:szCs w:val="22"/>
        </w:rPr>
        <w:t xml:space="preserve">Issue: </w:t>
      </w:r>
      <w:r w:rsidR="00C7516B" w:rsidRPr="000076EA">
        <w:rPr>
          <w:rFonts w:ascii="Arial" w:hAnsi="Arial" w:cs="Arial"/>
          <w:sz w:val="22"/>
          <w:szCs w:val="22"/>
        </w:rPr>
        <w:t xml:space="preserve"> </w:t>
      </w:r>
      <w:r w:rsidR="000A235F" w:rsidRPr="000076EA">
        <w:rPr>
          <w:rFonts w:ascii="Arial" w:hAnsi="Arial" w:cs="Arial"/>
          <w:sz w:val="22"/>
          <w:szCs w:val="22"/>
        </w:rPr>
        <w:t>WON the provision of the Carrier of Goods Sea Act with regard to the prescripti</w:t>
      </w:r>
      <w:r w:rsidR="00A80D08" w:rsidRPr="000076EA">
        <w:rPr>
          <w:rFonts w:ascii="Arial" w:hAnsi="Arial" w:cs="Arial"/>
          <w:sz w:val="22"/>
          <w:szCs w:val="22"/>
        </w:rPr>
        <w:t xml:space="preserve">ve period applies in this case although the shipment from Manila to Cebu was merely a </w:t>
      </w:r>
      <w:r w:rsidR="009C50CA" w:rsidRPr="000076EA">
        <w:rPr>
          <w:rFonts w:ascii="Arial" w:hAnsi="Arial" w:cs="Arial"/>
          <w:sz w:val="22"/>
          <w:szCs w:val="22"/>
        </w:rPr>
        <w:t>through a forwarding agent and thus has no responsibility.</w:t>
      </w:r>
    </w:p>
    <w:p w:rsidR="00A80D08" w:rsidRPr="000076EA" w:rsidRDefault="00A80D08" w:rsidP="006F032D">
      <w:pPr>
        <w:pStyle w:val="NormalWeb"/>
        <w:spacing w:before="0" w:beforeAutospacing="0" w:after="0" w:afterAutospacing="0" w:line="299" w:lineRule="atLeast"/>
        <w:rPr>
          <w:rFonts w:ascii="Arial" w:hAnsi="Arial" w:cs="Arial"/>
          <w:sz w:val="22"/>
          <w:szCs w:val="22"/>
        </w:rPr>
      </w:pPr>
    </w:p>
    <w:p w:rsidR="00A80D08" w:rsidRPr="000076EA" w:rsidRDefault="00A80D08" w:rsidP="006F032D">
      <w:pPr>
        <w:pStyle w:val="NormalWeb"/>
        <w:spacing w:before="0" w:beforeAutospacing="0" w:after="0" w:afterAutospacing="0" w:line="299" w:lineRule="atLeast"/>
        <w:rPr>
          <w:rFonts w:ascii="Arial" w:hAnsi="Arial" w:cs="Arial"/>
          <w:sz w:val="22"/>
          <w:szCs w:val="22"/>
        </w:rPr>
      </w:pPr>
      <w:r w:rsidRPr="000076EA">
        <w:rPr>
          <w:rFonts w:ascii="Arial" w:hAnsi="Arial" w:cs="Arial"/>
          <w:sz w:val="22"/>
          <w:szCs w:val="22"/>
        </w:rPr>
        <w:t xml:space="preserve">Held: Yes, the prescriptive period still applies. </w:t>
      </w:r>
    </w:p>
    <w:p w:rsidR="00501BC5" w:rsidRPr="000076EA" w:rsidRDefault="00501BC5" w:rsidP="006F032D">
      <w:pPr>
        <w:pStyle w:val="NormalWeb"/>
        <w:spacing w:before="0" w:beforeAutospacing="0" w:after="0" w:afterAutospacing="0" w:line="299" w:lineRule="atLeast"/>
        <w:rPr>
          <w:rFonts w:ascii="Arial" w:hAnsi="Arial" w:cs="Arial"/>
          <w:sz w:val="22"/>
          <w:szCs w:val="22"/>
        </w:rPr>
      </w:pPr>
    </w:p>
    <w:p w:rsidR="00D87CBA" w:rsidRPr="000076EA" w:rsidRDefault="009506DD" w:rsidP="006F032D">
      <w:pPr>
        <w:pStyle w:val="NormalWeb"/>
        <w:spacing w:before="0" w:beforeAutospacing="0" w:after="0" w:afterAutospacing="0" w:line="299" w:lineRule="atLeast"/>
        <w:rPr>
          <w:rFonts w:ascii="Arial" w:hAnsi="Arial" w:cs="Arial"/>
          <w:sz w:val="22"/>
          <w:szCs w:val="22"/>
        </w:rPr>
      </w:pPr>
      <w:r w:rsidRPr="000076EA">
        <w:rPr>
          <w:rFonts w:ascii="Arial" w:hAnsi="Arial" w:cs="Arial"/>
          <w:sz w:val="22"/>
          <w:szCs w:val="22"/>
        </w:rPr>
        <w:t xml:space="preserve">The use of the term "forwarding agent of the shipper" is not decisive in the issue. </w:t>
      </w:r>
      <w:r w:rsidR="00D8679A" w:rsidRPr="000076EA">
        <w:rPr>
          <w:rFonts w:ascii="Arial" w:hAnsi="Arial" w:cs="Arial"/>
          <w:sz w:val="22"/>
          <w:szCs w:val="22"/>
        </w:rPr>
        <w:t>The</w:t>
      </w:r>
      <w:r w:rsidR="004D40D8" w:rsidRPr="000076EA">
        <w:rPr>
          <w:rFonts w:ascii="Arial" w:hAnsi="Arial" w:cs="Arial"/>
          <w:sz w:val="22"/>
          <w:szCs w:val="22"/>
        </w:rPr>
        <w:t xml:space="preserve"> action is based on the contract of carriage up to the final port of destination, which was Cebu City, for which the corresponding freight had been prepaid.</w:t>
      </w:r>
    </w:p>
    <w:p w:rsidR="004D40D8" w:rsidRPr="000076EA" w:rsidRDefault="004D40D8" w:rsidP="006F032D">
      <w:pPr>
        <w:pStyle w:val="NormalWeb"/>
        <w:spacing w:before="0" w:beforeAutospacing="0" w:after="0" w:afterAutospacing="0" w:line="299" w:lineRule="atLeast"/>
        <w:rPr>
          <w:rFonts w:ascii="Arial" w:hAnsi="Arial" w:cs="Arial"/>
          <w:sz w:val="22"/>
          <w:szCs w:val="22"/>
        </w:rPr>
      </w:pPr>
    </w:p>
    <w:p w:rsidR="004D40D8" w:rsidRPr="000076EA" w:rsidRDefault="004D40D8" w:rsidP="004D40D8">
      <w:pPr>
        <w:rPr>
          <w:rFonts w:ascii="Arial" w:hAnsi="Arial" w:cs="Arial"/>
        </w:rPr>
      </w:pPr>
      <w:r w:rsidRPr="000076EA">
        <w:rPr>
          <w:rFonts w:ascii="Arial" w:hAnsi="Arial" w:cs="Arial"/>
        </w:rPr>
        <w:t xml:space="preserve">The transshipment of the cargo from Manila to Cebu was not a separate transaction from that originally entered into by the </w:t>
      </w:r>
      <w:r w:rsidR="00B0687F" w:rsidRPr="000076EA">
        <w:rPr>
          <w:rFonts w:ascii="Arial" w:hAnsi="Arial" w:cs="Arial"/>
        </w:rPr>
        <w:t>carrier. It</w:t>
      </w:r>
      <w:r w:rsidRPr="000076EA">
        <w:rPr>
          <w:rFonts w:ascii="Arial" w:hAnsi="Arial" w:cs="Arial"/>
        </w:rPr>
        <w:t xml:space="preserve"> was part of the carrier’s obligation under the contract of carriage and the fact that the transshipment was made via an inter-island vessel did not operate to remove the transaction from the operation of the Carriage of Goods by Sea Act. </w:t>
      </w:r>
    </w:p>
    <w:p w:rsidR="004D40D8" w:rsidRPr="000076EA" w:rsidRDefault="004D40D8" w:rsidP="006F032D">
      <w:pPr>
        <w:pStyle w:val="NormalWeb"/>
        <w:spacing w:before="0" w:beforeAutospacing="0" w:after="0" w:afterAutospacing="0" w:line="299" w:lineRule="atLeast"/>
        <w:rPr>
          <w:rFonts w:ascii="Arial" w:hAnsi="Arial" w:cs="Arial"/>
          <w:sz w:val="22"/>
          <w:szCs w:val="22"/>
        </w:rPr>
      </w:pPr>
    </w:p>
    <w:sectPr w:rsidR="004D40D8" w:rsidRPr="000076EA" w:rsidSect="000A6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22345E"/>
    <w:rsid w:val="0000160C"/>
    <w:rsid w:val="000076EA"/>
    <w:rsid w:val="000256DD"/>
    <w:rsid w:val="000329B5"/>
    <w:rsid w:val="000344DF"/>
    <w:rsid w:val="00035D48"/>
    <w:rsid w:val="00037513"/>
    <w:rsid w:val="00044A9D"/>
    <w:rsid w:val="00055E38"/>
    <w:rsid w:val="0008148B"/>
    <w:rsid w:val="000A0B34"/>
    <w:rsid w:val="000A235F"/>
    <w:rsid w:val="000A6694"/>
    <w:rsid w:val="000D13BF"/>
    <w:rsid w:val="00181C16"/>
    <w:rsid w:val="00183B2E"/>
    <w:rsid w:val="001845DD"/>
    <w:rsid w:val="00195FA9"/>
    <w:rsid w:val="001A7D11"/>
    <w:rsid w:val="001B42D5"/>
    <w:rsid w:val="001C35D2"/>
    <w:rsid w:val="001C5190"/>
    <w:rsid w:val="001C53E6"/>
    <w:rsid w:val="0022345E"/>
    <w:rsid w:val="00284DBA"/>
    <w:rsid w:val="0029190B"/>
    <w:rsid w:val="002A4A21"/>
    <w:rsid w:val="002B236B"/>
    <w:rsid w:val="002C2EF1"/>
    <w:rsid w:val="002E61E2"/>
    <w:rsid w:val="003051CF"/>
    <w:rsid w:val="00313F34"/>
    <w:rsid w:val="00333F15"/>
    <w:rsid w:val="00334E76"/>
    <w:rsid w:val="00385BF7"/>
    <w:rsid w:val="003900F0"/>
    <w:rsid w:val="0039130C"/>
    <w:rsid w:val="003C140A"/>
    <w:rsid w:val="003F4546"/>
    <w:rsid w:val="00411605"/>
    <w:rsid w:val="00430D66"/>
    <w:rsid w:val="00496F34"/>
    <w:rsid w:val="004C6E1D"/>
    <w:rsid w:val="004D40D8"/>
    <w:rsid w:val="00501BC5"/>
    <w:rsid w:val="00534BC3"/>
    <w:rsid w:val="00545A28"/>
    <w:rsid w:val="00566155"/>
    <w:rsid w:val="00573D96"/>
    <w:rsid w:val="00595325"/>
    <w:rsid w:val="005E0047"/>
    <w:rsid w:val="005F76D8"/>
    <w:rsid w:val="00616DFF"/>
    <w:rsid w:val="006722D0"/>
    <w:rsid w:val="00694DC7"/>
    <w:rsid w:val="006A2255"/>
    <w:rsid w:val="006A4367"/>
    <w:rsid w:val="006B2E9E"/>
    <w:rsid w:val="006F032D"/>
    <w:rsid w:val="00703856"/>
    <w:rsid w:val="00711E86"/>
    <w:rsid w:val="00723730"/>
    <w:rsid w:val="00794269"/>
    <w:rsid w:val="007A3417"/>
    <w:rsid w:val="007B50F3"/>
    <w:rsid w:val="007B70AD"/>
    <w:rsid w:val="007C72FB"/>
    <w:rsid w:val="00876F36"/>
    <w:rsid w:val="008A0A12"/>
    <w:rsid w:val="008C2CD1"/>
    <w:rsid w:val="008D0E57"/>
    <w:rsid w:val="008D1781"/>
    <w:rsid w:val="008E1D66"/>
    <w:rsid w:val="00932C88"/>
    <w:rsid w:val="009365D7"/>
    <w:rsid w:val="009506DD"/>
    <w:rsid w:val="009646B2"/>
    <w:rsid w:val="009A28F2"/>
    <w:rsid w:val="009C50CA"/>
    <w:rsid w:val="009C6AFE"/>
    <w:rsid w:val="009E46C2"/>
    <w:rsid w:val="009F2C4C"/>
    <w:rsid w:val="00A13A58"/>
    <w:rsid w:val="00A3411F"/>
    <w:rsid w:val="00A36D6F"/>
    <w:rsid w:val="00A45BF2"/>
    <w:rsid w:val="00A57640"/>
    <w:rsid w:val="00A6370C"/>
    <w:rsid w:val="00A8076B"/>
    <w:rsid w:val="00A80D08"/>
    <w:rsid w:val="00AC2BB2"/>
    <w:rsid w:val="00AF2E46"/>
    <w:rsid w:val="00B0687F"/>
    <w:rsid w:val="00B321BE"/>
    <w:rsid w:val="00B51743"/>
    <w:rsid w:val="00B90AD3"/>
    <w:rsid w:val="00BA45AD"/>
    <w:rsid w:val="00BF1153"/>
    <w:rsid w:val="00C00DA5"/>
    <w:rsid w:val="00C27CC2"/>
    <w:rsid w:val="00C7516B"/>
    <w:rsid w:val="00CE7E7A"/>
    <w:rsid w:val="00D6428E"/>
    <w:rsid w:val="00D80B48"/>
    <w:rsid w:val="00D85A38"/>
    <w:rsid w:val="00D8679A"/>
    <w:rsid w:val="00D87CBA"/>
    <w:rsid w:val="00D95864"/>
    <w:rsid w:val="00DD13C7"/>
    <w:rsid w:val="00DF219A"/>
    <w:rsid w:val="00DF67AE"/>
    <w:rsid w:val="00E1535E"/>
    <w:rsid w:val="00E67075"/>
    <w:rsid w:val="00E75399"/>
    <w:rsid w:val="00E97FA5"/>
    <w:rsid w:val="00EC351B"/>
    <w:rsid w:val="00EE4C1E"/>
    <w:rsid w:val="00F209C4"/>
    <w:rsid w:val="00F447A6"/>
    <w:rsid w:val="00FA7D9B"/>
    <w:rsid w:val="00FB4BB8"/>
    <w:rsid w:val="00FC0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269"/>
    <w:rPr>
      <w:b/>
      <w:bCs/>
    </w:rPr>
  </w:style>
  <w:style w:type="character" w:styleId="Emphasis">
    <w:name w:val="Emphasis"/>
    <w:basedOn w:val="DefaultParagraphFont"/>
    <w:uiPriority w:val="20"/>
    <w:qFormat/>
    <w:rsid w:val="00876F3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3897-9338-4288-9236-EBE5DC00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uE</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2011-02-25T12:47:00Z</dcterms:created>
  <dcterms:modified xsi:type="dcterms:W3CDTF">2011-02-25T16:47:00Z</dcterms:modified>
</cp:coreProperties>
</file>